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-202669873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10"/>
          <w:szCs w:val="10"/>
        </w:rPr>
      </w:sdtEndPr>
      <w:sdtContent>
        <w:p w14:paraId="39DABD20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78A9A6CD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4CE93A4D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6DDDB960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3D95FD87" w14:textId="77777777" w:rsidR="00D3245B" w:rsidRDefault="00D3245B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3A1648FF" w14:textId="77777777" w:rsidR="00D3245B" w:rsidRDefault="00D3245B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09DFBE89" w14:textId="77777777" w:rsidR="00D41166" w:rsidRDefault="00D41166" w:rsidP="00D3245B">
          <w:pPr>
            <w:pStyle w:val="Ttulo1"/>
            <w:jc w:val="left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1644866A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296C83A0" w14:textId="679D3D46" w:rsidR="00D41166" w:rsidRPr="0028561F" w:rsidRDefault="00D41166" w:rsidP="00D41166">
          <w:pPr>
            <w:pStyle w:val="Ttulo1"/>
            <w:rPr>
              <w:rFonts w:ascii="Edwardian Script ITC" w:hAnsi="Edwardian Script ITC"/>
              <w:sz w:val="50"/>
              <w:szCs w:val="50"/>
            </w:rPr>
          </w:pPr>
          <w:r w:rsidRPr="0028561F">
            <w:rPr>
              <w:rFonts w:ascii="Edwardian Script ITC" w:hAnsi="Edwardian Script ITC"/>
              <w:sz w:val="50"/>
              <w:szCs w:val="50"/>
            </w:rPr>
            <w:t>Servicio Nacional de Salud</w:t>
          </w:r>
        </w:p>
        <w:p w14:paraId="430269C5" w14:textId="77777777" w:rsidR="00D41166" w:rsidRPr="00BC3D4D" w:rsidRDefault="00D41166" w:rsidP="00D41166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BC3D4D">
            <w:rPr>
              <w:rFonts w:ascii="Cambria" w:hAnsi="Cambria"/>
              <w:b/>
              <w:bCs/>
              <w:sz w:val="26"/>
              <w:szCs w:val="26"/>
            </w:rPr>
            <w:t xml:space="preserve">       SERVICIO REGIONAL DE SALUD METROPOLITANA</w:t>
          </w:r>
        </w:p>
        <w:p w14:paraId="4EA07079" w14:textId="5DE55E22" w:rsidR="00D41166" w:rsidRPr="00644AEE" w:rsidRDefault="00D41166" w:rsidP="00D41166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BC3D4D">
            <w:rPr>
              <w:rFonts w:ascii="Cambria" w:hAnsi="Cambria"/>
              <w:b/>
              <w:bCs/>
              <w:sz w:val="26"/>
              <w:szCs w:val="26"/>
            </w:rPr>
            <w:t>CIUDAD SANITARIA “DR. LUIS E. AYBAR”</w:t>
          </w:r>
        </w:p>
        <w:p w14:paraId="7C07BDDA" w14:textId="77777777" w:rsidR="00D41166" w:rsidRPr="00AC0F7D" w:rsidRDefault="00D41166" w:rsidP="00D41166">
          <w:pPr>
            <w:jc w:val="center"/>
            <w:rPr>
              <w:rFonts w:ascii="Cambria" w:hAnsi="Cambria"/>
              <w:bCs/>
              <w:color w:val="FF0000"/>
              <w:sz w:val="26"/>
              <w:szCs w:val="26"/>
            </w:rPr>
          </w:pPr>
          <w:r w:rsidRPr="00AC0F7D">
            <w:rPr>
              <w:rFonts w:ascii="Cambria" w:hAnsi="Cambria"/>
              <w:color w:val="FF0000"/>
              <w:sz w:val="26"/>
              <w:szCs w:val="26"/>
            </w:rPr>
            <w:t>CENTRO DE EDUCACIÒN MÈDICA DE AMISTAD DOMINICO JAPONESA</w:t>
          </w:r>
        </w:p>
        <w:p w14:paraId="500B439D" w14:textId="77777777" w:rsidR="00D41166" w:rsidRPr="006946C3" w:rsidRDefault="00D41166" w:rsidP="00D41166">
          <w:pPr>
            <w:rPr>
              <w:rFonts w:ascii="Arial Narrow" w:hAnsi="Arial Narrow" w:cs="Arial"/>
              <w:b/>
              <w:bCs/>
              <w:color w:val="000000"/>
              <w:sz w:val="28"/>
              <w:szCs w:val="28"/>
            </w:rPr>
          </w:pPr>
        </w:p>
        <w:p w14:paraId="5B2DBBC5" w14:textId="77777777" w:rsidR="00D41166" w:rsidRDefault="00D41166" w:rsidP="00D41166">
          <w:pPr>
            <w:rPr>
              <w:rFonts w:asciiTheme="majorHAnsi" w:hAnsiTheme="majorHAnsi"/>
              <w:b/>
              <w:i/>
              <w:spacing w:val="-20"/>
              <w:w w:val="90"/>
              <w:sz w:val="24"/>
            </w:rPr>
          </w:pPr>
        </w:p>
        <w:p w14:paraId="03F643DF" w14:textId="77777777" w:rsidR="00D3245B" w:rsidRPr="0028561F" w:rsidRDefault="00D3245B" w:rsidP="00D41166">
          <w:pPr>
            <w:rPr>
              <w:rFonts w:asciiTheme="majorHAnsi" w:hAnsiTheme="majorHAnsi"/>
              <w:b/>
              <w:i/>
              <w:spacing w:val="-20"/>
              <w:w w:val="90"/>
              <w:sz w:val="24"/>
            </w:rPr>
          </w:pPr>
        </w:p>
        <w:p w14:paraId="04895753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23E7CE11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0ED91D86" w14:textId="77777777" w:rsidR="00D41166" w:rsidRPr="00F0004F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  <w:r w:rsidRPr="00F0004F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ESPECIFICACIONES TÉCNICAS PARA</w:t>
          </w: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 xml:space="preserve"> EL PROCESOS DE COMPRAS MENORES</w:t>
          </w:r>
        </w:p>
        <w:p w14:paraId="3A4E4BC3" w14:textId="77777777" w:rsidR="00D41166" w:rsidRPr="00F0004F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2CDFD9D2" w14:textId="77777777" w:rsidR="00D3245B" w:rsidRDefault="00D3245B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68BD4683" w14:textId="1CC3EF46" w:rsidR="00D41166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CEMADOJA-DAF-CM-202</w:t>
          </w:r>
          <w:r w:rsidR="001F4882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5</w:t>
          </w:r>
          <w:r w:rsidRPr="00F0004F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-</w:t>
          </w: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0</w:t>
          </w:r>
          <w:r w:rsidR="00BE261A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0</w:t>
          </w:r>
          <w:r w:rsidR="001C7585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41</w:t>
          </w:r>
        </w:p>
        <w:p w14:paraId="40470527" w14:textId="77777777" w:rsidR="00D41166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58AF15C9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sz w:val="30"/>
              <w:szCs w:val="30"/>
              <w:lang w:eastAsia="ja-JP"/>
            </w:rPr>
          </w:pPr>
        </w:p>
        <w:p w14:paraId="5705F9C0" w14:textId="77777777" w:rsidR="00D3245B" w:rsidRPr="006A45F7" w:rsidRDefault="00D3245B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sz w:val="30"/>
              <w:szCs w:val="30"/>
              <w:lang w:eastAsia="ja-JP"/>
            </w:rPr>
          </w:pPr>
        </w:p>
        <w:p w14:paraId="4FE3A5D9" w14:textId="40D77E3E" w:rsidR="00D41166" w:rsidRPr="00205BE1" w:rsidRDefault="00205BE1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color w:val="1F497D" w:themeColor="text2"/>
              <w:kern w:val="18"/>
              <w:sz w:val="28"/>
              <w:szCs w:val="28"/>
              <w:lang w:eastAsia="ja-JP"/>
            </w:rPr>
          </w:pPr>
          <w:r w:rsidRPr="00205BE1">
            <w:rPr>
              <w:rFonts w:asciiTheme="majorHAnsi" w:eastAsia="MS Mincho" w:hAnsiTheme="majorHAnsi"/>
              <w:b/>
              <w:bCs/>
              <w:i/>
              <w:kern w:val="18"/>
              <w:sz w:val="28"/>
              <w:szCs w:val="28"/>
              <w:lang w:eastAsia="ja-JP"/>
            </w:rPr>
            <w:t xml:space="preserve"> </w:t>
          </w:r>
          <w:bookmarkStart w:id="0" w:name="_Hlk185235126"/>
          <w:r w:rsidR="001C7585" w:rsidRPr="001C7585">
            <w:rPr>
              <w:rFonts w:asciiTheme="majorHAnsi" w:eastAsia="MS Mincho" w:hAnsiTheme="majorHAnsi"/>
              <w:b/>
              <w:bCs/>
              <w:i/>
              <w:kern w:val="18"/>
              <w:sz w:val="28"/>
              <w:szCs w:val="28"/>
              <w:lang w:eastAsia="ja-JP"/>
            </w:rPr>
            <w:t>MANTENIMIENTO DE EQUIPOS MÉDICOS "RESONADOR MARNETICO Y MAMOGRAFIA"</w:t>
          </w:r>
        </w:p>
        <w:p w14:paraId="6B5E49E6" w14:textId="77777777" w:rsidR="00D41166" w:rsidRPr="00205BE1" w:rsidRDefault="00D41166" w:rsidP="00D41166">
          <w:pPr>
            <w:rPr>
              <w:rFonts w:ascii="Footlight MT Light" w:eastAsia="MS Mincho" w:hAnsi="Footlight MT Light"/>
              <w:b/>
              <w:bCs/>
              <w:i/>
              <w:color w:val="1F497D" w:themeColor="text2"/>
              <w:kern w:val="18"/>
              <w:sz w:val="28"/>
              <w:szCs w:val="28"/>
              <w:lang w:eastAsia="ja-JP"/>
            </w:rPr>
          </w:pPr>
        </w:p>
        <w:p w14:paraId="1B45F51E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4D0A5593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bookmarkEnd w:id="0"/>
        <w:p w14:paraId="65D93D6A" w14:textId="77777777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  <w:r w:rsidRPr="0028561F"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  <w:t xml:space="preserve">                                                      </w:t>
          </w:r>
        </w:p>
        <w:p w14:paraId="5A15EA37" w14:textId="77777777" w:rsidR="00D41166" w:rsidRPr="0028561F" w:rsidRDefault="00D41166" w:rsidP="00D41166">
          <w:pPr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</w:p>
        <w:p w14:paraId="15C7309A" w14:textId="5FA35606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15A037A6" w14:textId="563817CD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3E839B85" w14:textId="77777777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59F20A57" w14:textId="77777777" w:rsidR="00D41166" w:rsidRPr="0028561F" w:rsidRDefault="00D41166" w:rsidP="00D41166">
          <w:pPr>
            <w:tabs>
              <w:tab w:val="left" w:pos="6375"/>
            </w:tabs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  <w:r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  <w:tab/>
          </w:r>
        </w:p>
        <w:p w14:paraId="3583A152" w14:textId="77777777" w:rsidR="00D41166" w:rsidRPr="006A45F7" w:rsidRDefault="00000000" w:rsidP="00D41166">
          <w:pPr>
            <w:rPr>
              <w:b/>
              <w:sz w:val="10"/>
              <w:szCs w:val="10"/>
            </w:rPr>
          </w:pPr>
        </w:p>
      </w:sdtContent>
    </w:sdt>
    <w:p w14:paraId="0817B961" w14:textId="77777777" w:rsidR="00FE1A60" w:rsidRDefault="00FE1A60">
      <w:pPr>
        <w:pStyle w:val="Textoindependiente"/>
        <w:rPr>
          <w:b/>
          <w:sz w:val="20"/>
        </w:rPr>
      </w:pPr>
    </w:p>
    <w:p w14:paraId="668AD215" w14:textId="77777777" w:rsidR="00FE1A60" w:rsidRDefault="00FE1A60">
      <w:pPr>
        <w:pStyle w:val="Textoindependiente"/>
        <w:rPr>
          <w:b/>
          <w:sz w:val="20"/>
        </w:rPr>
      </w:pPr>
    </w:p>
    <w:p w14:paraId="76AA6DBB" w14:textId="77777777" w:rsidR="00FE1A60" w:rsidRDefault="00FE1A60">
      <w:pPr>
        <w:pStyle w:val="Textoindependiente"/>
        <w:rPr>
          <w:b/>
          <w:sz w:val="20"/>
        </w:rPr>
      </w:pPr>
    </w:p>
    <w:p w14:paraId="19E7B085" w14:textId="77777777" w:rsidR="00FE1A60" w:rsidRDefault="00FE1A60">
      <w:pPr>
        <w:pStyle w:val="Textoindependiente"/>
        <w:rPr>
          <w:b/>
          <w:sz w:val="20"/>
        </w:rPr>
      </w:pPr>
    </w:p>
    <w:p w14:paraId="686BAAE4" w14:textId="77777777" w:rsidR="00FE1A60" w:rsidRDefault="00FE1A60">
      <w:pPr>
        <w:pStyle w:val="Textoindependiente"/>
        <w:rPr>
          <w:b/>
          <w:sz w:val="20"/>
        </w:rPr>
      </w:pPr>
    </w:p>
    <w:p w14:paraId="0587DF19" w14:textId="77777777" w:rsidR="00FE1A60" w:rsidRDefault="00FE1A60">
      <w:pPr>
        <w:pStyle w:val="Textoindependiente"/>
        <w:rPr>
          <w:b/>
          <w:sz w:val="20"/>
        </w:rPr>
      </w:pPr>
    </w:p>
    <w:p w14:paraId="488675A2" w14:textId="77777777" w:rsidR="00FE1A60" w:rsidRDefault="00FE1A60">
      <w:pPr>
        <w:pStyle w:val="Textoindependiente"/>
        <w:rPr>
          <w:b/>
          <w:sz w:val="20"/>
        </w:rPr>
      </w:pPr>
    </w:p>
    <w:p w14:paraId="695BA07D" w14:textId="77777777" w:rsidR="00FE1A60" w:rsidRDefault="00FE1A60">
      <w:pPr>
        <w:pStyle w:val="Textoindependiente"/>
        <w:rPr>
          <w:b/>
          <w:sz w:val="20"/>
        </w:rPr>
      </w:pPr>
    </w:p>
    <w:p w14:paraId="7B28D70A" w14:textId="77777777" w:rsidR="00FE1A60" w:rsidRDefault="00000000">
      <w:pPr>
        <w:pStyle w:val="Textoindependiente"/>
        <w:spacing w:before="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AD967" wp14:editId="2BE3212E">
                <wp:simplePos x="0" y="0"/>
                <wp:positionH relativeFrom="page">
                  <wp:posOffset>1062532</wp:posOffset>
                </wp:positionH>
                <wp:positionV relativeFrom="paragraph">
                  <wp:posOffset>200079</wp:posOffset>
                </wp:positionV>
                <wp:extent cx="5798185" cy="304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30480">
                              <a:moveTo>
                                <a:pt x="5798185" y="24384"/>
                              </a:moveTo>
                              <a:lnTo>
                                <a:pt x="0" y="24384"/>
                              </a:lnTo>
                              <a:lnTo>
                                <a:pt x="0" y="30467"/>
                              </a:lnTo>
                              <a:lnTo>
                                <a:pt x="5798185" y="30467"/>
                              </a:lnTo>
                              <a:lnTo>
                                <a:pt x="5798185" y="24384"/>
                              </a:lnTo>
                              <a:close/>
                            </a:path>
                            <a:path w="5798185" h="30480">
                              <a:moveTo>
                                <a:pt x="5798185" y="12179"/>
                              </a:move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5798185" y="18275"/>
                              </a:lnTo>
                              <a:lnTo>
                                <a:pt x="5798185" y="12179"/>
                              </a:lnTo>
                              <a:close/>
                            </a:path>
                            <a:path w="5798185" h="304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98185" y="6083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7C4A" id="Graphic 7" o:spid="_x0000_s1026" style="position:absolute;margin-left:83.65pt;margin-top:15.75pt;width:456.55pt;height: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" path="m5798185,24384l,24384r,6083l5798185,30467r,-6083xem5798185,12179l,12179r,6096l5798185,18275r,-6096xem5798185,l,,,6083r5798185,l5798185,xe" fillcolor="maroon" stroked="f">
                <v:path arrowok="t"/>
                <w10:wrap type="topAndBottom" anchorx="page"/>
              </v:shape>
            </w:pict>
          </mc:Fallback>
        </mc:AlternateContent>
      </w:r>
    </w:p>
    <w:p w14:paraId="68CE8F98" w14:textId="77777777" w:rsidR="00FE1A60" w:rsidRDefault="00000000">
      <w:pPr>
        <w:spacing w:before="3"/>
        <w:ind w:left="2919" w:right="3064"/>
        <w:jc w:val="center"/>
        <w:rPr>
          <w:sz w:val="20"/>
        </w:rPr>
      </w:pPr>
      <w:r>
        <w:rPr>
          <w:sz w:val="20"/>
        </w:rPr>
        <w:t>Santo</w:t>
      </w:r>
      <w:r>
        <w:rPr>
          <w:spacing w:val="-13"/>
          <w:sz w:val="20"/>
        </w:rPr>
        <w:t xml:space="preserve"> </w:t>
      </w:r>
      <w:r>
        <w:rPr>
          <w:sz w:val="20"/>
        </w:rPr>
        <w:t>Domingo,</w:t>
      </w:r>
      <w:r>
        <w:rPr>
          <w:spacing w:val="-12"/>
          <w:sz w:val="20"/>
        </w:rPr>
        <w:t xml:space="preserve"> </w:t>
      </w:r>
      <w:r>
        <w:rPr>
          <w:sz w:val="20"/>
        </w:rPr>
        <w:t>Distrito</w:t>
      </w:r>
      <w:r>
        <w:rPr>
          <w:spacing w:val="-13"/>
          <w:sz w:val="20"/>
        </w:rPr>
        <w:t xml:space="preserve"> </w:t>
      </w:r>
      <w:r>
        <w:rPr>
          <w:sz w:val="20"/>
        </w:rPr>
        <w:t>Nacional República Dominicana</w:t>
      </w:r>
    </w:p>
    <w:p w14:paraId="5767A8E3" w14:textId="2CF8F2A8" w:rsidR="00FE1A60" w:rsidRDefault="001C7585">
      <w:pPr>
        <w:ind w:left="2376" w:right="2518"/>
        <w:jc w:val="center"/>
        <w:rPr>
          <w:sz w:val="20"/>
        </w:rPr>
      </w:pPr>
      <w:r>
        <w:rPr>
          <w:sz w:val="20"/>
        </w:rPr>
        <w:t>septiembre</w:t>
      </w:r>
      <w:r w:rsidR="00D3245B">
        <w:rPr>
          <w:sz w:val="20"/>
        </w:rPr>
        <w:t>,</w:t>
      </w:r>
      <w:r w:rsidR="00D3245B">
        <w:rPr>
          <w:spacing w:val="-3"/>
          <w:sz w:val="20"/>
        </w:rPr>
        <w:t xml:space="preserve"> </w:t>
      </w:r>
      <w:r w:rsidR="00D3245B">
        <w:rPr>
          <w:spacing w:val="-2"/>
          <w:sz w:val="20"/>
        </w:rPr>
        <w:t>202</w:t>
      </w:r>
      <w:r w:rsidR="00D847E6">
        <w:rPr>
          <w:spacing w:val="-2"/>
          <w:sz w:val="20"/>
        </w:rPr>
        <w:t>5</w:t>
      </w:r>
      <w:r w:rsidR="00D3245B">
        <w:rPr>
          <w:spacing w:val="-2"/>
          <w:sz w:val="20"/>
        </w:rPr>
        <w:t>.</w:t>
      </w:r>
    </w:p>
    <w:p w14:paraId="3EC6F12B" w14:textId="77777777" w:rsidR="00FE1A60" w:rsidRDefault="00FE1A60">
      <w:pPr>
        <w:jc w:val="center"/>
        <w:rPr>
          <w:sz w:val="20"/>
        </w:rPr>
        <w:sectPr w:rsidR="00FE1A60">
          <w:headerReference w:type="default" r:id="rId8"/>
          <w:type w:val="continuous"/>
          <w:pgSz w:w="12240" w:h="15840"/>
          <w:pgMar w:top="860" w:right="1200" w:bottom="280" w:left="1580" w:header="720" w:footer="720" w:gutter="0"/>
          <w:cols w:space="720"/>
        </w:sectPr>
      </w:pPr>
    </w:p>
    <w:p w14:paraId="29128E42" w14:textId="77777777" w:rsidR="000421B2" w:rsidRDefault="000421B2">
      <w:pPr>
        <w:pStyle w:val="Ttulo2"/>
        <w:spacing w:before="116"/>
      </w:pPr>
    </w:p>
    <w:p w14:paraId="36CA6BC3" w14:textId="77777777" w:rsidR="000421B2" w:rsidRDefault="000421B2">
      <w:pPr>
        <w:pStyle w:val="Ttulo2"/>
        <w:spacing w:before="116"/>
      </w:pPr>
    </w:p>
    <w:p w14:paraId="02C654DD" w14:textId="77777777" w:rsidR="000421B2" w:rsidRDefault="000421B2">
      <w:pPr>
        <w:pStyle w:val="Ttulo2"/>
        <w:spacing w:before="116"/>
      </w:pPr>
    </w:p>
    <w:p w14:paraId="600B7481" w14:textId="69F76FCB" w:rsidR="007903C2" w:rsidRPr="007903C2" w:rsidRDefault="00000000" w:rsidP="007903C2">
      <w:pPr>
        <w:pStyle w:val="Ttulo2"/>
        <w:numPr>
          <w:ilvl w:val="0"/>
          <w:numId w:val="14"/>
        </w:numPr>
        <w:spacing w:before="116"/>
        <w:rPr>
          <w:spacing w:val="-2"/>
        </w:rPr>
      </w:pPr>
      <w:r>
        <w:t>OBJETO 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COMPRA </w:t>
      </w:r>
      <w:r>
        <w:rPr>
          <w:spacing w:val="-2"/>
        </w:rPr>
        <w:t>MENOR.</w:t>
      </w:r>
    </w:p>
    <w:p w14:paraId="4C8018AD" w14:textId="151AEF78" w:rsidR="00FE1A60" w:rsidRPr="00C96043" w:rsidRDefault="00000000" w:rsidP="00C96043">
      <w:pPr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>
        <w:rPr>
          <w:sz w:val="24"/>
        </w:rPr>
        <w:t>Constituye el objeto de la presente convocatoria recibir propuestas de personas físicas y/o jurídicas,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“</w:t>
      </w:r>
      <w:r w:rsidR="001C7585" w:rsidRPr="001C7585">
        <w:rPr>
          <w:b/>
        </w:rPr>
        <w:t>MANTENIMIENTO DE EQUIPOS MÉDICOS "RESONADOR MARNETICO Y MAMOGRAFIA</w:t>
      </w:r>
      <w:r w:rsidR="001C7585" w:rsidRPr="001C7585">
        <w:rPr>
          <w:b/>
          <w:sz w:val="24"/>
        </w:rPr>
        <w:t>"</w:t>
      </w:r>
      <w:r>
        <w:t xml:space="preserve"> Atendiendo a las condiciones</w:t>
      </w:r>
      <w:r>
        <w:rPr>
          <w:spacing w:val="-1"/>
        </w:rPr>
        <w:t xml:space="preserve"> </w:t>
      </w:r>
      <w:r>
        <w:t>fijadas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presentes Términos</w:t>
      </w:r>
      <w:r>
        <w:rPr>
          <w:spacing w:val="-1"/>
        </w:rPr>
        <w:t xml:space="preserve"> </w:t>
      </w:r>
      <w:r>
        <w:t>de Referencia y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establecidas en la Ley No. 340-06, su Modificación la Ley 449-06, y su reglamento de aplicación, el Decreto No. 416-23, sobre Compras y Contrataciones Públicas de Bienes, Servicios y Obras.</w:t>
      </w:r>
    </w:p>
    <w:p w14:paraId="693F729F" w14:textId="77777777" w:rsidR="00FE1A60" w:rsidRDefault="00000000">
      <w:pPr>
        <w:pStyle w:val="Textoindependiente"/>
        <w:spacing w:before="275"/>
        <w:ind w:left="122" w:right="268"/>
        <w:jc w:val="both"/>
      </w:pPr>
      <w:r>
        <w:t>Este documento constituye la base para la preparación de las Ofertas. Si el Oferente/Proponente omite suministrar alguna parte de la información requerida en el</w:t>
      </w:r>
      <w:r>
        <w:rPr>
          <w:spacing w:val="40"/>
        </w:rPr>
        <w:t xml:space="preserve"> </w:t>
      </w:r>
      <w:r>
        <w:t>presente Especificaciones Técnicas Específicas o presenta una información que no se ajuste sustancialmente en todos sus aspectos al mismo, el riesgo estará a su cargo y el resultado podrá ser el rechazo de su Propuesta.</w:t>
      </w:r>
    </w:p>
    <w:p w14:paraId="421D2C6E" w14:textId="77777777" w:rsidR="00FE1A60" w:rsidRDefault="00FE1A60">
      <w:pPr>
        <w:pStyle w:val="Textoindependiente"/>
        <w:spacing w:before="1"/>
      </w:pPr>
    </w:p>
    <w:p w14:paraId="743E5CA9" w14:textId="77777777" w:rsidR="00FE1A60" w:rsidRDefault="00000000">
      <w:pPr>
        <w:pStyle w:val="Ttulo2"/>
        <w:jc w:val="both"/>
      </w:pPr>
      <w:r>
        <w:t>1-01</w:t>
      </w:r>
      <w:r>
        <w:rPr>
          <w:spacing w:val="-8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2"/>
        </w:rPr>
        <w:t>ESPECIFICACIONES.</w:t>
      </w:r>
    </w:p>
    <w:p w14:paraId="1775C465" w14:textId="77777777" w:rsidR="00FE1A60" w:rsidRDefault="00000000">
      <w:pPr>
        <w:pStyle w:val="Textoindependiente"/>
        <w:spacing w:before="115"/>
        <w:ind w:left="122" w:right="264"/>
        <w:jc w:val="both"/>
      </w:pPr>
      <w:r>
        <w:t>El sólo hecho de un Oferente/Proponente participar en la Compra Menor implica pleno conocimiento, aceptación y sometimiento por él, por sus miembros, ejecutivos, representante legal y agentes autorizados, a los procedimientos, condiciones, estipulaciones y normativas, sin excepción alguna, establecidos en las especificaciones técnicas, en la Ley No.340-06, sobre Compras y Contrataciones Públicas y su Reglamento de Aplicación, el Decreto No.</w:t>
      </w:r>
      <w:r>
        <w:rPr>
          <w:spacing w:val="40"/>
        </w:rPr>
        <w:t xml:space="preserve"> </w:t>
      </w:r>
      <w:r>
        <w:t>416-23, los cuales tienen carácter jurídicamente obligatorio y vinculante.</w:t>
      </w:r>
    </w:p>
    <w:p w14:paraId="1BFC1A0E" w14:textId="77777777" w:rsidR="00FE1A60" w:rsidRDefault="00FE1A60">
      <w:pPr>
        <w:pStyle w:val="Textoindependiente"/>
      </w:pPr>
    </w:p>
    <w:p w14:paraId="318049E1" w14:textId="77777777" w:rsidR="00FE1A60" w:rsidRDefault="00000000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PROCESO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SELECCIÓN</w:t>
      </w:r>
      <w:r>
        <w:rPr>
          <w:b w:val="0"/>
          <w:spacing w:val="-2"/>
        </w:rPr>
        <w:t>.</w:t>
      </w:r>
    </w:p>
    <w:p w14:paraId="219EF875" w14:textId="77777777" w:rsidR="00FE1A60" w:rsidRDefault="00000000">
      <w:pPr>
        <w:pStyle w:val="Textoindependiente"/>
        <w:spacing w:before="46"/>
        <w:ind w:left="122"/>
        <w:jc w:val="both"/>
      </w:pP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a utilizar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la de</w:t>
      </w:r>
      <w:r>
        <w:rPr>
          <w:spacing w:val="2"/>
        </w:rPr>
        <w:t xml:space="preserve"> </w:t>
      </w:r>
      <w:r>
        <w:t>Compra</w:t>
      </w:r>
      <w:r>
        <w:rPr>
          <w:spacing w:val="-2"/>
        </w:rPr>
        <w:t xml:space="preserve"> Menor.</w:t>
      </w:r>
    </w:p>
    <w:p w14:paraId="6AAE716D" w14:textId="77777777" w:rsidR="00FE1A60" w:rsidRDefault="00FE1A60">
      <w:pPr>
        <w:pStyle w:val="Textoindependiente"/>
      </w:pPr>
    </w:p>
    <w:p w14:paraId="41424308" w14:textId="77777777" w:rsidR="00FE1A60" w:rsidRDefault="00000000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DISPONIBILIDAD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RETIRO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TERMINOS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rPr>
          <w:b w:val="0"/>
          <w:spacing w:val="-2"/>
        </w:rPr>
        <w:t>.</w:t>
      </w:r>
    </w:p>
    <w:p w14:paraId="26125AFB" w14:textId="460A061B" w:rsidR="00FE1A60" w:rsidRDefault="00000000">
      <w:pPr>
        <w:pStyle w:val="Textoindependiente"/>
        <w:spacing w:before="46"/>
        <w:ind w:left="122" w:right="263"/>
        <w:jc w:val="both"/>
        <w:rPr>
          <w:rFonts w:ascii="Calibri" w:hAnsi="Calibri"/>
          <w:sz w:val="22"/>
        </w:rPr>
      </w:pPr>
      <w:r>
        <w:t xml:space="preserve">Los Términos de Referencia estarán disponibles para quien lo solicite, </w:t>
      </w:r>
      <w:r w:rsidR="004F45E9">
        <w:t>en el departamento de Compras</w:t>
      </w:r>
      <w:r>
        <w:t xml:space="preserve"> y Contrataciones de</w:t>
      </w:r>
      <w:r w:rsidR="004F45E9">
        <w:t xml:space="preserve"> </w:t>
      </w:r>
      <w:proofErr w:type="gramStart"/>
      <w:r w:rsidR="004F45E9">
        <w:t xml:space="preserve">CEMADOJA </w:t>
      </w:r>
      <w:r>
        <w:t>,</w:t>
      </w:r>
      <w:proofErr w:type="gramEnd"/>
      <w:r>
        <w:t xml:space="preserve"> </w:t>
      </w:r>
      <w:r w:rsidR="004F45E9">
        <w:t>calles Federico Velázquez</w:t>
      </w:r>
      <w:r>
        <w:t>,</w:t>
      </w:r>
      <w:r w:rsidR="004F45E9">
        <w:t xml:space="preserve"> No. 1 Sector María Auxiliadora</w:t>
      </w:r>
      <w:r>
        <w:t xml:space="preserve"> en horario de 09:00 a.m. A 03:00 p.m. y en la página Web de esta institución: </w:t>
      </w:r>
      <w:hyperlink r:id="rId9" w:history="1">
        <w:r w:rsidR="004F45E9" w:rsidRPr="0023754C">
          <w:rPr>
            <w:rStyle w:val="Hipervnculo"/>
          </w:rPr>
          <w:t>www.cemadoja.gob.do</w:t>
        </w:r>
      </w:hyperlink>
      <w:r w:rsidR="004F45E9">
        <w:t xml:space="preserve"> </w:t>
      </w:r>
      <w:r>
        <w:t>y en el portal del Órgano Rector</w:t>
      </w:r>
      <w:r>
        <w:rPr>
          <w:spacing w:val="40"/>
        </w:rPr>
        <w:t xml:space="preserve"> </w:t>
      </w:r>
      <w:hyperlink r:id="rId10">
        <w:r w:rsidR="00FE1A60">
          <w:t>www.comprasdominicanas.gov.do</w:t>
        </w:r>
        <w:r w:rsidR="00FE1A60">
          <w:rPr>
            <w:rFonts w:ascii="Calibri" w:hAnsi="Calibri"/>
            <w:sz w:val="22"/>
          </w:rPr>
          <w:t>.</w:t>
        </w:r>
      </w:hyperlink>
    </w:p>
    <w:p w14:paraId="29391731" w14:textId="77777777" w:rsidR="00FE1A60" w:rsidRDefault="00000000">
      <w:pPr>
        <w:pStyle w:val="Ttulo2"/>
        <w:numPr>
          <w:ilvl w:val="1"/>
          <w:numId w:val="2"/>
        </w:numPr>
        <w:tabs>
          <w:tab w:val="left" w:pos="601"/>
        </w:tabs>
        <w:spacing w:before="276"/>
        <w:ind w:left="601" w:hanging="479"/>
      </w:pPr>
      <w:r>
        <w:t>ESPECIFICACIONES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BIEN.</w:t>
      </w:r>
    </w:p>
    <w:p w14:paraId="0E3B7BA2" w14:textId="77777777" w:rsidR="00FE1A60" w:rsidRDefault="00000000">
      <w:pPr>
        <w:pStyle w:val="Textoindependiente"/>
        <w:spacing w:before="46"/>
        <w:ind w:left="122" w:right="259"/>
        <w:jc w:val="both"/>
      </w:pPr>
      <w:r>
        <w:t>Los Oferentes/Proponentes deberán presentar sus ofertas basándose en las Especificaciones suministradas en los presentes términos de referencias. Las descripciones de los bienes que queremos adquirir para dar satisfacción a nuestras necesidades con el presente proceso de Compra menor son las siguientes:</w:t>
      </w:r>
    </w:p>
    <w:p w14:paraId="01443FEB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7704C191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1181316C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1B02BE9C" w14:textId="03A94DE9" w:rsidR="00205BE1" w:rsidRDefault="00205BE1">
      <w:pPr>
        <w:jc w:val="both"/>
        <w:sectPr w:rsidR="00205BE1">
          <w:headerReference w:type="default" r:id="rId11"/>
          <w:footerReference w:type="default" r:id="rId12"/>
          <w:pgSz w:w="12240" w:h="15840"/>
          <w:pgMar w:top="860" w:right="1200" w:bottom="1060" w:left="1580" w:header="70" w:footer="866" w:gutter="0"/>
          <w:pgNumType w:start="2"/>
          <w:cols w:space="720"/>
        </w:sectPr>
      </w:pPr>
    </w:p>
    <w:p w14:paraId="355645E4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49C3FE70" w14:textId="17179070" w:rsidR="00205BE1" w:rsidRDefault="00205BE1" w:rsidP="00205BE1">
      <w:pPr>
        <w:pStyle w:val="Textoindependiente"/>
        <w:spacing w:before="46"/>
        <w:ind w:left="122" w:right="259"/>
        <w:jc w:val="center"/>
        <w:rPr>
          <w:b/>
          <w:bCs/>
        </w:rPr>
      </w:pPr>
      <w:r w:rsidRPr="00205BE1">
        <w:rPr>
          <w:b/>
          <w:bCs/>
        </w:rPr>
        <w:t>LOTE</w:t>
      </w:r>
      <w:r>
        <w:rPr>
          <w:b/>
          <w:bCs/>
        </w:rPr>
        <w:t xml:space="preserve"> UNICO</w:t>
      </w:r>
    </w:p>
    <w:p w14:paraId="0F7BDD15" w14:textId="3CAD61C0" w:rsidR="00205BE1" w:rsidRPr="00205BE1" w:rsidRDefault="00D847E6" w:rsidP="00205BE1">
      <w:pPr>
        <w:pStyle w:val="Textoindependiente"/>
        <w:spacing w:before="46"/>
        <w:ind w:left="122" w:right="259"/>
        <w:jc w:val="center"/>
        <w:rPr>
          <w:b/>
          <w:bCs/>
        </w:rPr>
      </w:pPr>
      <w:r w:rsidRPr="00D847E6">
        <w:rPr>
          <w:b/>
          <w:bCs/>
        </w:rPr>
        <w:t>DETECTOR O RECEPTOR DIGITAL PARA EQUIPO DE RADIOGRAFÍA</w:t>
      </w:r>
    </w:p>
    <w:p w14:paraId="62C625DE" w14:textId="77777777" w:rsidR="00C96043" w:rsidRDefault="00C96043" w:rsidP="00C96043">
      <w:pPr>
        <w:pStyle w:val="Textoindependiente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82"/>
        <w:gridCol w:w="7016"/>
        <w:gridCol w:w="844"/>
      </w:tblGrid>
      <w:tr w:rsidR="00C96043" w14:paraId="4DAE38E3" w14:textId="77777777" w:rsidTr="00BE627B">
        <w:trPr>
          <w:trHeight w:val="277"/>
        </w:trPr>
        <w:tc>
          <w:tcPr>
            <w:tcW w:w="571" w:type="dxa"/>
            <w:shd w:val="clear" w:color="auto" w:fill="5B9BD4"/>
          </w:tcPr>
          <w:p w14:paraId="66A793FB" w14:textId="77777777" w:rsidR="00C96043" w:rsidRDefault="00C96043" w:rsidP="00BE627B">
            <w:pPr>
              <w:pStyle w:val="TableParagraph"/>
              <w:spacing w:before="1" w:line="25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82" w:type="dxa"/>
            <w:shd w:val="clear" w:color="auto" w:fill="5B9BD4"/>
          </w:tcPr>
          <w:p w14:paraId="45E4F853" w14:textId="77777777" w:rsidR="00C96043" w:rsidRDefault="00C96043" w:rsidP="00BE627B">
            <w:pPr>
              <w:pStyle w:val="TableParagraph"/>
              <w:spacing w:before="1" w:line="257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Cant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7016" w:type="dxa"/>
            <w:shd w:val="clear" w:color="auto" w:fill="5B9BD4"/>
          </w:tcPr>
          <w:p w14:paraId="7C175074" w14:textId="77777777" w:rsidR="00C96043" w:rsidRDefault="00C96043" w:rsidP="00BE627B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844" w:type="dxa"/>
            <w:shd w:val="clear" w:color="auto" w:fill="5B9BD4"/>
          </w:tcPr>
          <w:p w14:paraId="25767D36" w14:textId="77777777" w:rsidR="00C96043" w:rsidRDefault="00C96043" w:rsidP="00BE627B">
            <w:pPr>
              <w:pStyle w:val="TableParagraph"/>
              <w:spacing w:before="1" w:line="257" w:lineRule="exact"/>
              <w:ind w:left="66" w:righ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UD</w:t>
            </w:r>
          </w:p>
        </w:tc>
      </w:tr>
      <w:tr w:rsidR="00C96043" w14:paraId="4FC4893C" w14:textId="77777777" w:rsidTr="00C96043">
        <w:trPr>
          <w:trHeight w:val="354"/>
        </w:trPr>
        <w:tc>
          <w:tcPr>
            <w:tcW w:w="571" w:type="dxa"/>
          </w:tcPr>
          <w:p w14:paraId="49E55C08" w14:textId="77777777" w:rsidR="001C7585" w:rsidRDefault="001C7585" w:rsidP="00BE627B">
            <w:pPr>
              <w:pStyle w:val="TableParagraph"/>
              <w:ind w:left="7" w:right="2"/>
              <w:rPr>
                <w:spacing w:val="-10"/>
              </w:rPr>
            </w:pPr>
          </w:p>
          <w:p w14:paraId="02AB4D76" w14:textId="77777777" w:rsidR="001C7585" w:rsidRDefault="001C7585" w:rsidP="00BE627B">
            <w:pPr>
              <w:pStyle w:val="TableParagraph"/>
              <w:ind w:left="7" w:right="2"/>
              <w:rPr>
                <w:spacing w:val="-10"/>
              </w:rPr>
            </w:pPr>
          </w:p>
          <w:p w14:paraId="2FC9461D" w14:textId="7F087632" w:rsidR="00C96043" w:rsidRDefault="00C96043" w:rsidP="00BE627B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782" w:type="dxa"/>
          </w:tcPr>
          <w:p w14:paraId="78F72870" w14:textId="77777777" w:rsidR="001C7585" w:rsidRDefault="001C7585" w:rsidP="00BE627B">
            <w:pPr>
              <w:pStyle w:val="TableParagraph"/>
              <w:ind w:left="5"/>
              <w:rPr>
                <w:spacing w:val="-5"/>
              </w:rPr>
            </w:pPr>
          </w:p>
          <w:p w14:paraId="278F5DEA" w14:textId="77777777" w:rsidR="001C7585" w:rsidRDefault="001C7585" w:rsidP="00BE627B">
            <w:pPr>
              <w:pStyle w:val="TableParagraph"/>
              <w:ind w:left="5"/>
              <w:rPr>
                <w:spacing w:val="-5"/>
              </w:rPr>
            </w:pPr>
          </w:p>
          <w:p w14:paraId="5793A4B8" w14:textId="3CD73815" w:rsidR="00C96043" w:rsidRDefault="001C7585" w:rsidP="00BE627B">
            <w:pPr>
              <w:pStyle w:val="TableParagraph"/>
              <w:ind w:left="5"/>
            </w:pPr>
            <w:r>
              <w:rPr>
                <w:spacing w:val="-5"/>
              </w:rPr>
              <w:t>1</w:t>
            </w:r>
          </w:p>
        </w:tc>
        <w:tc>
          <w:tcPr>
            <w:tcW w:w="7016" w:type="dxa"/>
          </w:tcPr>
          <w:p w14:paraId="4AA81B3A" w14:textId="77777777" w:rsidR="001C7585" w:rsidRPr="001C7585" w:rsidRDefault="001C7585" w:rsidP="001C758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REPARACION DE (ANTENA/BOBINA PARA ABDOMEN DE RESONANCIA MAGNETICA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INCLUYE :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RESTAURACION DE CIRCUITO, CAMBIO DE ROT 1,2,3 Y 4, REPRACION DE RESISTENCIA, CAMBIO DE 8 INDUCTORES ECO Y MANTENIMIENTO CORRECTIVO.</w:t>
            </w:r>
          </w:p>
          <w:p w14:paraId="56230D0B" w14:textId="62A2ABD3" w:rsidR="00C96043" w:rsidRDefault="00C96043" w:rsidP="00BE627B">
            <w:pPr>
              <w:pStyle w:val="TableParagraph"/>
              <w:jc w:val="left"/>
            </w:pPr>
          </w:p>
        </w:tc>
        <w:tc>
          <w:tcPr>
            <w:tcW w:w="844" w:type="dxa"/>
          </w:tcPr>
          <w:p w14:paraId="56C6ECB6" w14:textId="77777777" w:rsidR="001C7585" w:rsidRDefault="001C7585" w:rsidP="00BE627B">
            <w:pPr>
              <w:pStyle w:val="TableParagraph"/>
              <w:ind w:left="66" w:right="1"/>
              <w:rPr>
                <w:spacing w:val="-5"/>
              </w:rPr>
            </w:pPr>
          </w:p>
          <w:p w14:paraId="0408A6CB" w14:textId="77777777" w:rsidR="001C7585" w:rsidRDefault="001C7585" w:rsidP="00BE627B">
            <w:pPr>
              <w:pStyle w:val="TableParagraph"/>
              <w:ind w:left="66" w:right="1"/>
              <w:rPr>
                <w:spacing w:val="-5"/>
              </w:rPr>
            </w:pPr>
          </w:p>
          <w:p w14:paraId="19B855E9" w14:textId="2873F848" w:rsidR="00C96043" w:rsidRDefault="00BE261A" w:rsidP="00BE627B">
            <w:pPr>
              <w:pStyle w:val="TableParagraph"/>
              <w:ind w:left="66" w:right="1"/>
            </w:pPr>
            <w:r>
              <w:rPr>
                <w:spacing w:val="-5"/>
              </w:rPr>
              <w:t>UN</w:t>
            </w:r>
          </w:p>
        </w:tc>
      </w:tr>
      <w:tr w:rsidR="001C7585" w14:paraId="0AA86BE2" w14:textId="77777777" w:rsidTr="00C96043">
        <w:trPr>
          <w:trHeight w:val="354"/>
        </w:trPr>
        <w:tc>
          <w:tcPr>
            <w:tcW w:w="571" w:type="dxa"/>
          </w:tcPr>
          <w:p w14:paraId="1525A3B0" w14:textId="77777777" w:rsidR="001C7585" w:rsidRDefault="001C7585" w:rsidP="00BE627B">
            <w:pPr>
              <w:pStyle w:val="TableParagraph"/>
              <w:ind w:left="7" w:right="2"/>
              <w:rPr>
                <w:spacing w:val="-10"/>
              </w:rPr>
            </w:pPr>
          </w:p>
          <w:p w14:paraId="49600F83" w14:textId="77777777" w:rsidR="001C7585" w:rsidRDefault="001C7585" w:rsidP="00BE627B">
            <w:pPr>
              <w:pStyle w:val="TableParagraph"/>
              <w:ind w:left="7" w:right="2"/>
              <w:rPr>
                <w:spacing w:val="-10"/>
              </w:rPr>
            </w:pPr>
          </w:p>
          <w:p w14:paraId="06C5F480" w14:textId="600560D1" w:rsidR="001C7585" w:rsidRDefault="001C7585" w:rsidP="00BE627B">
            <w:pPr>
              <w:pStyle w:val="TableParagraph"/>
              <w:ind w:left="7"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82" w:type="dxa"/>
          </w:tcPr>
          <w:p w14:paraId="7FEA2C4B" w14:textId="77777777" w:rsidR="001C7585" w:rsidRDefault="001C7585" w:rsidP="00BE627B">
            <w:pPr>
              <w:pStyle w:val="TableParagraph"/>
              <w:ind w:left="5"/>
              <w:rPr>
                <w:spacing w:val="-5"/>
              </w:rPr>
            </w:pPr>
          </w:p>
          <w:p w14:paraId="3263D650" w14:textId="77777777" w:rsidR="001C7585" w:rsidRDefault="001C7585" w:rsidP="00BE627B">
            <w:pPr>
              <w:pStyle w:val="TableParagraph"/>
              <w:ind w:left="5"/>
              <w:rPr>
                <w:spacing w:val="-5"/>
              </w:rPr>
            </w:pPr>
          </w:p>
          <w:p w14:paraId="73417B09" w14:textId="55B24091" w:rsidR="001C7585" w:rsidRDefault="001C7585" w:rsidP="00BE627B">
            <w:pPr>
              <w:pStyle w:val="TableParagraph"/>
              <w:ind w:left="5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7016" w:type="dxa"/>
          </w:tcPr>
          <w:p w14:paraId="7C466F9B" w14:textId="77777777" w:rsidR="001C7585" w:rsidRPr="001C7585" w:rsidRDefault="001C7585" w:rsidP="001C758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REPARACIÓN (MAMOGRAFO MARCA HOLOGIC MODELO: LORAD SELENIA) CAMBIO DE TARJETA MOTOR/LAM CONTROL BOARD, REEMPLAZO DE ROTOR CONTROL BOARD, REEMPLAZO DE SENSORES GIRO BRAZO, MANTENIMIENTO PREVENTIVO A CPU ESTACION DE TRABAJO Y MANTENIMIENTO INTERNO DEL GANTRY.</w:t>
            </w:r>
          </w:p>
          <w:p w14:paraId="3219EC60" w14:textId="77777777" w:rsidR="001C7585" w:rsidRDefault="001C7585" w:rsidP="00BE627B">
            <w:pPr>
              <w:pStyle w:val="TableParagraph"/>
              <w:jc w:val="left"/>
            </w:pPr>
          </w:p>
        </w:tc>
        <w:tc>
          <w:tcPr>
            <w:tcW w:w="844" w:type="dxa"/>
          </w:tcPr>
          <w:p w14:paraId="1331C9E5" w14:textId="77777777" w:rsidR="001C7585" w:rsidRDefault="001C7585" w:rsidP="00BE627B">
            <w:pPr>
              <w:pStyle w:val="TableParagraph"/>
              <w:ind w:left="66" w:right="1"/>
              <w:rPr>
                <w:spacing w:val="-5"/>
              </w:rPr>
            </w:pPr>
          </w:p>
          <w:p w14:paraId="3FEA1B52" w14:textId="77777777" w:rsidR="001C7585" w:rsidRDefault="001C7585" w:rsidP="00BE627B">
            <w:pPr>
              <w:pStyle w:val="TableParagraph"/>
              <w:ind w:left="66" w:right="1"/>
              <w:rPr>
                <w:spacing w:val="-5"/>
              </w:rPr>
            </w:pPr>
          </w:p>
          <w:p w14:paraId="278DEC21" w14:textId="781B070B" w:rsidR="001C7585" w:rsidRDefault="001C7585" w:rsidP="00BE627B">
            <w:pPr>
              <w:pStyle w:val="TableParagraph"/>
              <w:ind w:left="66" w:right="1"/>
              <w:rPr>
                <w:spacing w:val="-5"/>
              </w:rPr>
            </w:pPr>
            <w:r>
              <w:rPr>
                <w:spacing w:val="-5"/>
              </w:rPr>
              <w:t>UN</w:t>
            </w:r>
          </w:p>
        </w:tc>
      </w:tr>
    </w:tbl>
    <w:p w14:paraId="3EC6C33A" w14:textId="77777777" w:rsidR="00C96043" w:rsidRDefault="00C96043" w:rsidP="00C96043">
      <w:pPr>
        <w:pStyle w:val="Textoindependiente"/>
        <w:spacing w:before="283"/>
        <w:ind w:left="122" w:right="262"/>
        <w:jc w:val="both"/>
      </w:pPr>
      <w:r>
        <w:rPr>
          <w:b/>
        </w:rPr>
        <w:t xml:space="preserve">Nota 1: </w:t>
      </w:r>
      <w:r>
        <w:t>Los Oferentes/Proponentes deberán presentar en sus ofertas la totalidad de los ítems requeridos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especificaciones,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cantidades requeridas será objeto de descalificación.</w:t>
      </w:r>
    </w:p>
    <w:p w14:paraId="2FD9525C" w14:textId="77777777" w:rsidR="00FE1A60" w:rsidRDefault="00FE1A60">
      <w:pPr>
        <w:pStyle w:val="Textoindependiente"/>
      </w:pPr>
    </w:p>
    <w:p w14:paraId="64CCC14A" w14:textId="2BA3E547" w:rsidR="00095764" w:rsidRDefault="00095764">
      <w:pPr>
        <w:pStyle w:val="Textoindependiente"/>
      </w:pPr>
      <w:r w:rsidRPr="00095764">
        <w:rPr>
          <w:b/>
          <w:bCs/>
        </w:rPr>
        <w:t xml:space="preserve">Nota </w:t>
      </w:r>
      <w:proofErr w:type="gramStart"/>
      <w:r w:rsidRPr="00095764">
        <w:rPr>
          <w:b/>
          <w:bCs/>
        </w:rPr>
        <w:t>2 :</w:t>
      </w:r>
      <w:proofErr w:type="gramEnd"/>
      <w:r>
        <w:rPr>
          <w:b/>
          <w:bCs/>
        </w:rPr>
        <w:t xml:space="preserve"> </w:t>
      </w:r>
      <w:r>
        <w:t>Los interes</w:t>
      </w:r>
      <w:r w:rsidR="00B742C7">
        <w:t>ados en participar en este proceso de verán venir a ser su levantamiento, y para el mismo deberán coordinar con el departamento de mantenimiento.</w:t>
      </w:r>
    </w:p>
    <w:p w14:paraId="0BD3675C" w14:textId="77777777" w:rsidR="00B742C7" w:rsidRPr="00095764" w:rsidRDefault="00B742C7">
      <w:pPr>
        <w:pStyle w:val="Textoindependiente"/>
        <w:rPr>
          <w:b/>
          <w:bCs/>
        </w:rPr>
      </w:pPr>
    </w:p>
    <w:p w14:paraId="3F396851" w14:textId="77777777" w:rsidR="00FE1A60" w:rsidRDefault="00000000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PRESENTACIÓN</w:t>
      </w:r>
      <w:r>
        <w:rPr>
          <w:b w:val="0"/>
          <w:spacing w:val="-2"/>
        </w:rPr>
        <w:t>.</w:t>
      </w:r>
    </w:p>
    <w:p w14:paraId="1863BD8D" w14:textId="77777777" w:rsidR="00FE1A60" w:rsidRDefault="00000000">
      <w:pPr>
        <w:pStyle w:val="Textoindependiente"/>
        <w:spacing w:before="45"/>
        <w:ind w:left="122" w:right="264"/>
        <w:jc w:val="both"/>
      </w:pPr>
      <w:r>
        <w:t>El idioma oficial de presentación para el presente proceso de Compra Menor es el español,</w:t>
      </w:r>
      <w:r>
        <w:rPr>
          <w:spacing w:val="40"/>
        </w:rPr>
        <w:t xml:space="preserve"> </w:t>
      </w:r>
      <w:r>
        <w:t>por tanto, toda la correspondencia y documentos generados durante el procedimiento que intercambien el Oferente y la Subdirección de Compras y Contrataciones deberán ser presentados en este idioma o de encontrarse en un idioma distinto, deberán contar con la traducción al español realizada por un intérprete judicial debidamente autorizado.</w:t>
      </w:r>
    </w:p>
    <w:p w14:paraId="456B80B2" w14:textId="77777777" w:rsidR="00FE1A60" w:rsidRDefault="00FE1A60">
      <w:pPr>
        <w:pStyle w:val="Textoindependiente"/>
        <w:spacing w:before="1"/>
      </w:pPr>
    </w:p>
    <w:p w14:paraId="48350887" w14:textId="775853B4" w:rsidR="00FE1A60" w:rsidRDefault="00000000">
      <w:pPr>
        <w:pStyle w:val="Textoindependiente"/>
        <w:ind w:left="122" w:right="263"/>
        <w:jc w:val="both"/>
      </w:pPr>
      <w:r w:rsidRPr="00A4710A">
        <w:rPr>
          <w:highlight w:val="yellow"/>
        </w:rPr>
        <w:t xml:space="preserve">Los Oferentes tendrán hasta las doce (12:00 PM) del día </w:t>
      </w:r>
      <w:r w:rsidR="001C7585">
        <w:rPr>
          <w:highlight w:val="yellow"/>
        </w:rPr>
        <w:t>05</w:t>
      </w:r>
      <w:r w:rsidRPr="00A4710A">
        <w:rPr>
          <w:highlight w:val="yellow"/>
        </w:rPr>
        <w:t xml:space="preserve"> de </w:t>
      </w:r>
      <w:r w:rsidR="001C7585">
        <w:rPr>
          <w:highlight w:val="yellow"/>
        </w:rPr>
        <w:t>septiembre</w:t>
      </w:r>
      <w:r w:rsidRPr="00A4710A">
        <w:rPr>
          <w:highlight w:val="yellow"/>
        </w:rPr>
        <w:t xml:space="preserve"> del año 202</w:t>
      </w:r>
      <w:r w:rsidR="00D847E6">
        <w:rPr>
          <w:highlight w:val="yellow"/>
        </w:rPr>
        <w:t>5</w:t>
      </w:r>
      <w:r w:rsidRPr="00A4710A">
        <w:rPr>
          <w:highlight w:val="yellow"/>
        </w:rPr>
        <w:t>,</w:t>
      </w:r>
      <w:r>
        <w:t xml:space="preserve"> para presentar propuestas para el presente proceso, que ha sido publicado en nuestro portal </w:t>
      </w:r>
      <w:r w:rsidR="00A4710A">
        <w:t xml:space="preserve">  </w:t>
      </w:r>
      <w:hyperlink r:id="rId13" w:history="1">
        <w:r w:rsidR="00A4710A" w:rsidRPr="0023754C">
          <w:rPr>
            <w:rStyle w:val="Hipervnculo"/>
          </w:rPr>
          <w:t>www.cemadoja.gob.do</w:t>
        </w:r>
      </w:hyperlink>
      <w:r>
        <w:t xml:space="preserve"> y en el portal de la Dirección de Contrataciones </w:t>
      </w:r>
      <w:r>
        <w:rPr>
          <w:spacing w:val="-2"/>
        </w:rPr>
        <w:t>Públicas</w:t>
      </w:r>
      <w:r w:rsidR="00A4710A">
        <w:rPr>
          <w:spacing w:val="-2"/>
        </w:rPr>
        <w:t xml:space="preserve"> </w:t>
      </w:r>
      <w:hyperlink r:id="rId14" w:history="1">
        <w:r w:rsidR="00A4710A" w:rsidRPr="0023754C">
          <w:rPr>
            <w:rStyle w:val="Hipervnculo"/>
            <w:spacing w:val="-2"/>
          </w:rPr>
          <w:t>www.comprasdominicanas.gob.do.</w:t>
        </w:r>
      </w:hyperlink>
    </w:p>
    <w:p w14:paraId="3594F10B" w14:textId="77777777" w:rsidR="00FE1A60" w:rsidRDefault="00FE1A60">
      <w:pPr>
        <w:pStyle w:val="Textoindependiente"/>
      </w:pPr>
    </w:p>
    <w:p w14:paraId="634B08D3" w14:textId="69228566" w:rsidR="00175E31" w:rsidRDefault="00000000" w:rsidP="00175E31">
      <w:pPr>
        <w:pStyle w:val="Textoindependiente"/>
        <w:ind w:left="122" w:right="263"/>
        <w:jc w:val="both"/>
      </w:pPr>
      <w:r>
        <w:t>El precio de la oferta deberá estar en la moneda Nacional, es decir en pesos dominicanos (RD$), y esta deberá de tener una vigencia mínima de sesenta (60) días hábiles a partir de la fecha de recepción de su propuesta.</w:t>
      </w:r>
    </w:p>
    <w:p w14:paraId="6B71DF32" w14:textId="77777777" w:rsidR="00175E31" w:rsidRDefault="00175E31">
      <w:pPr>
        <w:pStyle w:val="Textoindependiente"/>
      </w:pPr>
    </w:p>
    <w:p w14:paraId="2F71C8FE" w14:textId="7003B03F" w:rsidR="00A4710A" w:rsidRDefault="00000000" w:rsidP="00A254B7">
      <w:pPr>
        <w:pStyle w:val="Ttulo2"/>
        <w:numPr>
          <w:ilvl w:val="1"/>
          <w:numId w:val="8"/>
        </w:numPr>
        <w:rPr>
          <w:spacing w:val="-2"/>
        </w:rPr>
      </w:pPr>
      <w:r>
        <w:t>CONDICIONES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</w:t>
      </w:r>
    </w:p>
    <w:p w14:paraId="0ADA33D9" w14:textId="77777777" w:rsidR="00A254B7" w:rsidRDefault="00A254B7" w:rsidP="00A254B7">
      <w:pPr>
        <w:pStyle w:val="Ttulo2"/>
        <w:ind w:left="840"/>
      </w:pPr>
    </w:p>
    <w:p w14:paraId="02A73360" w14:textId="77777777" w:rsidR="00A254B7" w:rsidRDefault="00A254B7" w:rsidP="00A254B7">
      <w:pPr>
        <w:pStyle w:val="Textoindependiente"/>
        <w:spacing w:before="116"/>
      </w:pPr>
      <w:r>
        <w:t>El departamento de cuentas por pagar, de CEMADOJA solo someterá a pagos, los</w:t>
      </w:r>
      <w:r>
        <w:rPr>
          <w:spacing w:val="80"/>
        </w:rPr>
        <w:t xml:space="preserve"> </w:t>
      </w:r>
      <w:r>
        <w:t>expedientes que cumplan con las documentaciones siguientes:</w:t>
      </w:r>
    </w:p>
    <w:p w14:paraId="636A957B" w14:textId="77777777" w:rsidR="00A254B7" w:rsidRDefault="00A254B7" w:rsidP="00A254B7">
      <w:pPr>
        <w:pStyle w:val="Textoindependiente"/>
        <w:ind w:left="122" w:right="1985"/>
      </w:pP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FACTURA,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contener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 Numerada Firmada y Sellada por la Empresa adjudicataria.</w:t>
      </w:r>
    </w:p>
    <w:p w14:paraId="0AF584F4" w14:textId="77777777" w:rsidR="00A254B7" w:rsidRDefault="00A254B7" w:rsidP="00A254B7">
      <w:pPr>
        <w:pStyle w:val="Textoindependiente"/>
        <w:ind w:left="122"/>
      </w:pPr>
      <w:r>
        <w:t>Deberá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descripción de</w:t>
      </w:r>
      <w:r>
        <w:rPr>
          <w:spacing w:val="-2"/>
        </w:rPr>
        <w:t xml:space="preserve"> </w:t>
      </w:r>
      <w:r>
        <w:t xml:space="preserve">los artículos </w:t>
      </w:r>
      <w:r>
        <w:rPr>
          <w:spacing w:val="-2"/>
        </w:rPr>
        <w:t>suministrados.</w:t>
      </w:r>
    </w:p>
    <w:p w14:paraId="07FA3306" w14:textId="77777777" w:rsidR="00A254B7" w:rsidRDefault="00A254B7" w:rsidP="00A254B7">
      <w:pPr>
        <w:pStyle w:val="Textoindependiente"/>
        <w:ind w:left="122"/>
      </w:pPr>
      <w:r>
        <w:t>Certificación</w:t>
      </w:r>
      <w:r>
        <w:rPr>
          <w:spacing w:val="32"/>
        </w:rPr>
        <w:t xml:space="preserve"> </w:t>
      </w:r>
      <w:r>
        <w:t>firmada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sellada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recibido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Departamento</w:t>
      </w:r>
      <w:r>
        <w:rPr>
          <w:spacing w:val="34"/>
        </w:rPr>
        <w:t xml:space="preserve"> </w:t>
      </w:r>
      <w:r>
        <w:t>correspondiente,</w:t>
      </w:r>
      <w:r>
        <w:rPr>
          <w:spacing w:val="31"/>
        </w:rPr>
        <w:t xml:space="preserve"> </w:t>
      </w:r>
      <w:r>
        <w:t>mediante</w:t>
      </w:r>
      <w:r>
        <w:rPr>
          <w:spacing w:val="32"/>
        </w:rPr>
        <w:t xml:space="preserve"> </w:t>
      </w:r>
      <w:r>
        <w:t>lo cual se constata la legitimidad del documento.</w:t>
      </w:r>
    </w:p>
    <w:p w14:paraId="2484315E" w14:textId="77777777" w:rsidR="00A254B7" w:rsidRDefault="00A254B7" w:rsidP="00A254B7">
      <w:pPr>
        <w:pStyle w:val="Textoindependiente"/>
        <w:ind w:left="122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Comprobante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rPr>
          <w:spacing w:val="-2"/>
        </w:rPr>
        <w:t>Gubernamental.</w:t>
      </w:r>
    </w:p>
    <w:p w14:paraId="7E66A1DC" w14:textId="77777777" w:rsidR="00A254B7" w:rsidRDefault="00A254B7" w:rsidP="00A254B7">
      <w:pPr>
        <w:pStyle w:val="Textoindependiente"/>
        <w:ind w:left="122"/>
      </w:pPr>
      <w:r>
        <w:lastRenderedPageBreak/>
        <w:t xml:space="preserve">Los precios incluidos en la misma deberán estar en </w:t>
      </w:r>
      <w:proofErr w:type="gramStart"/>
      <w:r>
        <w:t>Pesos Dominicanos</w:t>
      </w:r>
      <w:proofErr w:type="gramEnd"/>
      <w:r>
        <w:t xml:space="preserve"> (RD$) con el ITBIS</w:t>
      </w:r>
      <w:r>
        <w:rPr>
          <w:spacing w:val="40"/>
        </w:rPr>
        <w:t xml:space="preserve"> </w:t>
      </w:r>
      <w:r>
        <w:rPr>
          <w:spacing w:val="-2"/>
        </w:rPr>
        <w:t>transparentado.</w:t>
      </w:r>
    </w:p>
    <w:p w14:paraId="039DBBF8" w14:textId="77777777" w:rsidR="00175E31" w:rsidRPr="00175E31" w:rsidRDefault="00175E31" w:rsidP="00175E31"/>
    <w:p w14:paraId="6865DE03" w14:textId="77777777" w:rsidR="00175E31" w:rsidRDefault="00175E31" w:rsidP="00175E31">
      <w:pPr>
        <w:rPr>
          <w:b/>
          <w:bCs/>
          <w:sz w:val="24"/>
          <w:szCs w:val="24"/>
        </w:rPr>
      </w:pPr>
    </w:p>
    <w:p w14:paraId="48664D52" w14:textId="77777777" w:rsidR="00A254B7" w:rsidRDefault="00A254B7" w:rsidP="00A254B7">
      <w:pPr>
        <w:pStyle w:val="Textoindependiente"/>
        <w:ind w:left="122"/>
      </w:pPr>
      <w:r>
        <w:t>El beneficiario deberá depositar dicha factura en el Departamento de Cuentas por Pagar del</w:t>
      </w:r>
      <w:r>
        <w:rPr>
          <w:spacing w:val="80"/>
        </w:rPr>
        <w:t xml:space="preserve"> </w:t>
      </w:r>
      <w:r>
        <w:t>CEMADOJA, para los fines de lugar.</w:t>
      </w:r>
    </w:p>
    <w:p w14:paraId="17B11058" w14:textId="77777777" w:rsidR="00A254B7" w:rsidRDefault="00A254B7" w:rsidP="00A254B7">
      <w:pPr>
        <w:pStyle w:val="Textoindependiente"/>
        <w:spacing w:before="1"/>
      </w:pPr>
    </w:p>
    <w:p w14:paraId="181E344F" w14:textId="77777777" w:rsidR="00D847E6" w:rsidRDefault="00D847E6" w:rsidP="00A254B7">
      <w:pPr>
        <w:pStyle w:val="Textoindependiente"/>
        <w:spacing w:before="1"/>
      </w:pPr>
    </w:p>
    <w:p w14:paraId="7ECCB35E" w14:textId="77777777" w:rsidR="00A254B7" w:rsidRDefault="00A254B7" w:rsidP="00A254B7">
      <w:pPr>
        <w:pStyle w:val="Ttulo2"/>
      </w:pPr>
      <w:r>
        <w:t>2.01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PAGO.</w:t>
      </w:r>
    </w:p>
    <w:p w14:paraId="0E0A0E38" w14:textId="77777777" w:rsidR="00A254B7" w:rsidRDefault="00A254B7" w:rsidP="00A254B7">
      <w:pPr>
        <w:pStyle w:val="Textoindependiente"/>
        <w:spacing w:before="46"/>
        <w:ind w:left="122" w:right="259"/>
        <w:jc w:val="both"/>
      </w:pPr>
      <w:r>
        <w:t>Los Oferentes/Proponentes deberán considerar, que luego de haber sometido la factura correspondiente para fines de pago, en la forma descrita en el punto 2.00, y CEMADOJA, realizara el pago correspondiente en un tiempo aproximado no menor a los de 45 días hábiles.</w:t>
      </w:r>
    </w:p>
    <w:p w14:paraId="32D03191" w14:textId="77777777" w:rsidR="00A254B7" w:rsidRDefault="00A254B7" w:rsidP="00A254B7">
      <w:pPr>
        <w:pStyle w:val="Textoindependiente"/>
      </w:pPr>
    </w:p>
    <w:p w14:paraId="780A5C7E" w14:textId="77777777" w:rsidR="00A254B7" w:rsidRPr="009217E7" w:rsidRDefault="00A254B7" w:rsidP="00A254B7">
      <w:pPr>
        <w:pStyle w:val="Ttulo2"/>
        <w:rPr>
          <w:b w:val="0"/>
          <w:spacing w:val="-2"/>
        </w:rPr>
      </w:pPr>
      <w:r>
        <w:t>3.00</w:t>
      </w:r>
      <w:r>
        <w:rPr>
          <w:spacing w:val="-1"/>
        </w:rPr>
        <w:t xml:space="preserve"> </w:t>
      </w:r>
      <w:r>
        <w:t>FORMAS DE PRESENTACION DE OFERTAS TECNICA Y ECONOMICA</w:t>
      </w:r>
      <w:r>
        <w:rPr>
          <w:b w:val="0"/>
          <w:spacing w:val="-2"/>
        </w:rPr>
        <w:t>.</w:t>
      </w:r>
      <w:r>
        <w:t xml:space="preserve"> </w:t>
      </w:r>
    </w:p>
    <w:p w14:paraId="408B3F4A" w14:textId="77777777" w:rsidR="00A254B7" w:rsidRDefault="00A254B7" w:rsidP="00A254B7">
      <w:pPr>
        <w:rPr>
          <w:rFonts w:ascii="Book Antiqua" w:hAnsi="Book Antiqua"/>
        </w:rPr>
      </w:pPr>
    </w:p>
    <w:p w14:paraId="3907DAEA" w14:textId="77777777" w:rsidR="00A254B7" w:rsidRDefault="00A254B7" w:rsidP="00A254B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 conformidad con el artículo 109 del Reglamento núm. 416-23 los(as) oferentes deberán presentar sus propuestas por vía electrónica, a través del SECP, o en formato papel ante la institución contratante </w:t>
      </w:r>
      <w:r>
        <w:t xml:space="preserve">en el departamento de Compras y Contrataciones de CEMADOJA ubicado en </w:t>
      </w:r>
      <w:proofErr w:type="gramStart"/>
      <w:r>
        <w:t>la  calles</w:t>
      </w:r>
      <w:proofErr w:type="gramEnd"/>
      <w:r>
        <w:t xml:space="preserve"> Federico Velázquez, No. 1 Sector María Auxiliadora</w:t>
      </w:r>
      <w:r>
        <w:rPr>
          <w:rFonts w:ascii="Book Antiqua" w:hAnsi="Book Antiqua"/>
        </w:rPr>
        <w:t xml:space="preserve"> en la fecha y hora fijadas en el cronograma de actividades del presente pliego de condiciones. </w:t>
      </w:r>
    </w:p>
    <w:p w14:paraId="7D662576" w14:textId="77777777" w:rsidR="00A254B7" w:rsidRDefault="00A254B7" w:rsidP="00A254B7">
      <w:pPr>
        <w:pStyle w:val="Ttulo2"/>
        <w:rPr>
          <w:b w:val="0"/>
        </w:rPr>
      </w:pPr>
    </w:p>
    <w:p w14:paraId="52B813A1" w14:textId="77777777" w:rsidR="00A254B7" w:rsidRDefault="00A254B7" w:rsidP="00A254B7">
      <w:pPr>
        <w:pStyle w:val="Textoindependiente"/>
        <w:spacing w:before="24"/>
        <w:ind w:left="122" w:right="266"/>
        <w:jc w:val="both"/>
      </w:pPr>
      <w:r>
        <w:t xml:space="preserve">Las </w:t>
      </w:r>
      <w:proofErr w:type="gramStart"/>
      <w:r>
        <w:t>Ofertas  en</w:t>
      </w:r>
      <w:proofErr w:type="gramEnd"/>
      <w:r>
        <w:t xml:space="preserve"> formato de papel se presentarán en un (1) Sobre original cerrado, debidamente identificado,</w:t>
      </w:r>
      <w:r>
        <w:rPr>
          <w:spacing w:val="40"/>
        </w:rPr>
        <w:t xml:space="preserve"> </w:t>
      </w:r>
      <w:r>
        <w:t>firmado y sellado en todas sus páginas, con las siguientes inscripciones:</w:t>
      </w:r>
    </w:p>
    <w:p w14:paraId="7AD5F9C0" w14:textId="77777777" w:rsidR="00A254B7" w:rsidRDefault="00A254B7" w:rsidP="00A254B7">
      <w:pPr>
        <w:pStyle w:val="Textoindependiente"/>
      </w:pPr>
    </w:p>
    <w:p w14:paraId="7DDB3B06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NOMBRE DEL OFERENTE</w:t>
      </w:r>
    </w:p>
    <w:p w14:paraId="5E74542E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(Sello social)</w:t>
      </w:r>
    </w:p>
    <w:p w14:paraId="2FCE646B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Firma del Representante Legal</w:t>
      </w:r>
    </w:p>
    <w:p w14:paraId="1BEF3271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DEPARTAMENTO </w:t>
      </w:r>
      <w:proofErr w:type="gramStart"/>
      <w:r>
        <w:rPr>
          <w:sz w:val="24"/>
          <w:szCs w:val="24"/>
        </w:rPr>
        <w:t xml:space="preserve">DE </w:t>
      </w:r>
      <w:r w:rsidRPr="004070EF">
        <w:rPr>
          <w:sz w:val="24"/>
          <w:szCs w:val="24"/>
        </w:rPr>
        <w:t xml:space="preserve"> COMPRAS</w:t>
      </w:r>
      <w:proofErr w:type="gramEnd"/>
      <w:r w:rsidRPr="004070EF">
        <w:rPr>
          <w:sz w:val="24"/>
          <w:szCs w:val="24"/>
        </w:rPr>
        <w:t xml:space="preserve"> Y CONTRATACIONES</w:t>
      </w:r>
    </w:p>
    <w:p w14:paraId="426EDD29" w14:textId="77777777" w:rsidR="00A254B7" w:rsidRPr="004070EF" w:rsidRDefault="00A254B7" w:rsidP="00A254B7">
      <w:pPr>
        <w:ind w:left="2124"/>
        <w:rPr>
          <w:b/>
          <w:color w:val="990000"/>
          <w:sz w:val="24"/>
          <w:szCs w:val="24"/>
        </w:rPr>
      </w:pPr>
      <w:r w:rsidRPr="004070EF">
        <w:rPr>
          <w:b/>
          <w:color w:val="990000"/>
          <w:sz w:val="24"/>
          <w:szCs w:val="24"/>
        </w:rPr>
        <w:t>CENTRO DE EDUCACIÓN MÉDICA DE AMISTAD DOMINICO JAPONESA – CEMADOJA</w:t>
      </w:r>
    </w:p>
    <w:p w14:paraId="32274C01" w14:textId="77777777" w:rsidR="00A254B7" w:rsidRPr="004070EF" w:rsidRDefault="00A254B7" w:rsidP="00A254B7">
      <w:pPr>
        <w:ind w:left="2124"/>
        <w:rPr>
          <w:sz w:val="24"/>
          <w:szCs w:val="24"/>
        </w:rPr>
      </w:pPr>
      <w:r>
        <w:rPr>
          <w:b/>
          <w:color w:val="990000"/>
          <w:sz w:val="24"/>
          <w:szCs w:val="24"/>
        </w:rPr>
        <w:t xml:space="preserve">Presentación: </w:t>
      </w:r>
    </w:p>
    <w:p w14:paraId="289BA199" w14:textId="1DE23C17" w:rsidR="00A254B7" w:rsidRPr="004070EF" w:rsidRDefault="00A254B7" w:rsidP="00A254B7">
      <w:pPr>
        <w:pStyle w:val="Textoindependiente"/>
        <w:ind w:left="1416" w:firstLine="708"/>
      </w:pPr>
      <w:r w:rsidRPr="004070EF">
        <w:rPr>
          <w:b/>
          <w:color w:val="800000"/>
          <w:lang w:val="es-ES_tradnl"/>
        </w:rPr>
        <w:t xml:space="preserve">Referencia: </w:t>
      </w:r>
      <w:r>
        <w:rPr>
          <w:b/>
        </w:rPr>
        <w:t>CEMADOJA-DAF-CM-202</w:t>
      </w:r>
      <w:r w:rsidR="001C7585">
        <w:rPr>
          <w:b/>
        </w:rPr>
        <w:t>5</w:t>
      </w:r>
      <w:r>
        <w:rPr>
          <w:b/>
        </w:rPr>
        <w:t>-00</w:t>
      </w:r>
      <w:r w:rsidR="001C7585">
        <w:rPr>
          <w:b/>
        </w:rPr>
        <w:t>41</w:t>
      </w:r>
    </w:p>
    <w:p w14:paraId="75933F40" w14:textId="77777777" w:rsidR="00A254B7" w:rsidRDefault="00A254B7" w:rsidP="00A254B7">
      <w:pPr>
        <w:tabs>
          <w:tab w:val="left" w:pos="0"/>
        </w:tabs>
        <w:adjustRightInd w:val="0"/>
        <w:jc w:val="both"/>
        <w:rPr>
          <w:b/>
          <w:sz w:val="24"/>
          <w:szCs w:val="24"/>
          <w:u w:val="single"/>
        </w:rPr>
      </w:pPr>
    </w:p>
    <w:p w14:paraId="2CEE5DD5" w14:textId="77777777" w:rsidR="00A254B7" w:rsidRDefault="00A254B7" w:rsidP="00A254B7">
      <w:pPr>
        <w:ind w:left="122"/>
        <w:jc w:val="both"/>
        <w:rPr>
          <w:b/>
          <w:sz w:val="24"/>
        </w:rPr>
      </w:pPr>
      <w:r>
        <w:rPr>
          <w:b/>
          <w:sz w:val="24"/>
        </w:rPr>
        <w:t>DEBERÁ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INTERIOR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DOCUMENTOS:</w:t>
      </w:r>
    </w:p>
    <w:p w14:paraId="4F92774A" w14:textId="77777777" w:rsidR="00A254B7" w:rsidRDefault="00A254B7" w:rsidP="00A254B7">
      <w:pPr>
        <w:pStyle w:val="Textoindependiente"/>
        <w:spacing w:before="67"/>
        <w:rPr>
          <w:b/>
        </w:rPr>
      </w:pPr>
    </w:p>
    <w:p w14:paraId="40F73397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1"/>
        <w:ind w:left="481" w:hanging="359"/>
        <w:rPr>
          <w:sz w:val="24"/>
        </w:rPr>
      </w:pPr>
      <w:r>
        <w:rPr>
          <w:sz w:val="24"/>
        </w:rPr>
        <w:t>Formulario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Oferente </w:t>
      </w:r>
      <w:r>
        <w:rPr>
          <w:color w:val="FF0000"/>
          <w:spacing w:val="-2"/>
          <w:sz w:val="24"/>
        </w:rPr>
        <w:t>(</w:t>
      </w:r>
      <w:r>
        <w:rPr>
          <w:b/>
          <w:color w:val="FF0000"/>
          <w:spacing w:val="-2"/>
          <w:sz w:val="24"/>
        </w:rPr>
        <w:t>SNCC.F.042</w:t>
      </w:r>
      <w:r>
        <w:rPr>
          <w:color w:val="FF0000"/>
          <w:spacing w:val="-2"/>
          <w:sz w:val="24"/>
        </w:rPr>
        <w:t>)</w:t>
      </w:r>
      <w:r>
        <w:rPr>
          <w:spacing w:val="-2"/>
          <w:sz w:val="24"/>
        </w:rPr>
        <w:t>.</w:t>
      </w:r>
    </w:p>
    <w:p w14:paraId="6682FC4C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276"/>
        <w:ind w:left="481" w:hanging="359"/>
        <w:rPr>
          <w:b/>
          <w:sz w:val="24"/>
        </w:rPr>
      </w:pPr>
      <w:r>
        <w:rPr>
          <w:sz w:val="24"/>
        </w:rPr>
        <w:t>Formulario</w:t>
      </w:r>
      <w:r>
        <w:rPr>
          <w:spacing w:val="-4"/>
          <w:sz w:val="24"/>
        </w:rPr>
        <w:t xml:space="preserve"> </w:t>
      </w:r>
      <w:r>
        <w:rPr>
          <w:sz w:val="24"/>
        </w:rPr>
        <w:t>de Oferta</w:t>
      </w:r>
      <w:r>
        <w:rPr>
          <w:spacing w:val="-3"/>
          <w:sz w:val="24"/>
        </w:rPr>
        <w:t xml:space="preserve"> </w:t>
      </w:r>
      <w:r>
        <w:rPr>
          <w:sz w:val="24"/>
        </w:rPr>
        <w:t>Económica</w:t>
      </w:r>
      <w:r>
        <w:rPr>
          <w:spacing w:val="-2"/>
          <w:sz w:val="24"/>
        </w:rPr>
        <w:t xml:space="preserve"> </w:t>
      </w:r>
      <w:r>
        <w:rPr>
          <w:sz w:val="24"/>
        </w:rPr>
        <w:t>firmado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sellado.</w:t>
      </w:r>
      <w:r>
        <w:rPr>
          <w:spacing w:val="2"/>
          <w:sz w:val="24"/>
        </w:rPr>
        <w:t xml:space="preserve"> </w:t>
      </w:r>
      <w:r>
        <w:rPr>
          <w:b/>
          <w:color w:val="FF0000"/>
          <w:spacing w:val="-2"/>
          <w:sz w:val="24"/>
        </w:rPr>
        <w:t>(SNCC.F033).</w:t>
      </w:r>
    </w:p>
    <w:p w14:paraId="4A15E4A6" w14:textId="77777777" w:rsidR="00A254B7" w:rsidRDefault="00A254B7" w:rsidP="00A254B7">
      <w:pPr>
        <w:pStyle w:val="Textoindependiente"/>
        <w:rPr>
          <w:b/>
        </w:rPr>
      </w:pPr>
    </w:p>
    <w:p w14:paraId="44F18381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hanging="359"/>
        <w:rPr>
          <w:sz w:val="24"/>
        </w:rPr>
      </w:pPr>
      <w:r>
        <w:rPr>
          <w:sz w:val="24"/>
        </w:rPr>
        <w:t>Formulario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(SNCC.F.034),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firmado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sellado.</w:t>
      </w:r>
    </w:p>
    <w:p w14:paraId="004EC57B" w14:textId="77777777" w:rsidR="00A254B7" w:rsidRDefault="00A254B7" w:rsidP="00A254B7">
      <w:pPr>
        <w:pStyle w:val="Textoindependiente"/>
      </w:pPr>
    </w:p>
    <w:p w14:paraId="68FABC73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right="269"/>
        <w:rPr>
          <w:sz w:val="24"/>
        </w:rPr>
      </w:pPr>
      <w:r>
        <w:rPr>
          <w:sz w:val="24"/>
        </w:rPr>
        <w:t>Copia del Registro Nacional de Proveedores (RPE Activo) donde indica que tiene dichos rubros, emitido por la Dirección General de Contrataciones Públicas.</w:t>
      </w:r>
    </w:p>
    <w:p w14:paraId="761C6D87" w14:textId="77777777" w:rsidR="00A254B7" w:rsidRDefault="00A254B7" w:rsidP="00A254B7">
      <w:pPr>
        <w:pStyle w:val="Textoindependiente"/>
      </w:pPr>
    </w:p>
    <w:p w14:paraId="3BA2D5E5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hanging="359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Mercantil.</w:t>
      </w:r>
    </w:p>
    <w:p w14:paraId="70F483C9" w14:textId="77777777" w:rsidR="00A254B7" w:rsidRDefault="00A254B7" w:rsidP="00A254B7">
      <w:pPr>
        <w:pStyle w:val="Textoindependiente"/>
      </w:pPr>
    </w:p>
    <w:p w14:paraId="6F70AECD" w14:textId="77777777" w:rsidR="00A254B7" w:rsidRPr="00175E31" w:rsidRDefault="00A254B7" w:rsidP="00A254B7">
      <w:pPr>
        <w:tabs>
          <w:tab w:val="left" w:pos="481"/>
        </w:tabs>
        <w:ind w:right="274"/>
        <w:jc w:val="both"/>
        <w:rPr>
          <w:sz w:val="24"/>
        </w:rPr>
      </w:pPr>
      <w:r w:rsidRPr="00F37E60">
        <w:rPr>
          <w:sz w:val="24"/>
        </w:rPr>
        <w:t>Certificación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emitida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por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la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Dirección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General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de</w:t>
      </w:r>
      <w:r w:rsidRPr="00F37E60">
        <w:rPr>
          <w:spacing w:val="30"/>
          <w:sz w:val="24"/>
        </w:rPr>
        <w:t xml:space="preserve"> </w:t>
      </w:r>
      <w:r w:rsidRPr="00F37E60">
        <w:rPr>
          <w:sz w:val="24"/>
        </w:rPr>
        <w:t>Impuestos</w:t>
      </w:r>
      <w:r w:rsidRPr="00F37E60">
        <w:rPr>
          <w:spacing w:val="32"/>
          <w:sz w:val="24"/>
        </w:rPr>
        <w:t xml:space="preserve"> </w:t>
      </w:r>
      <w:r w:rsidRPr="00F37E60">
        <w:rPr>
          <w:sz w:val="24"/>
        </w:rPr>
        <w:t>Internos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(DGII),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donde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 xml:space="preserve">se </w:t>
      </w:r>
      <w:r w:rsidRPr="00175E31">
        <w:rPr>
          <w:sz w:val="24"/>
        </w:rPr>
        <w:t>Certificación emitida por la Tesorería de la Seguridad Social, donde se manifieste que el Oferente se encuentra al día en el pago de sus obligaciones de la Seguridad Social. (TSS).</w:t>
      </w:r>
    </w:p>
    <w:p w14:paraId="50EEE72E" w14:textId="77777777" w:rsidR="00A254B7" w:rsidRDefault="00A254B7" w:rsidP="00A254B7">
      <w:pPr>
        <w:pStyle w:val="Textoindependiente"/>
      </w:pPr>
    </w:p>
    <w:p w14:paraId="7827C186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rPr>
          <w:sz w:val="24"/>
        </w:rPr>
      </w:pPr>
      <w:r>
        <w:rPr>
          <w:sz w:val="24"/>
        </w:rPr>
        <w:lastRenderedPageBreak/>
        <w:t>Certificación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MIPYMES.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aplica.</w:t>
      </w:r>
    </w:p>
    <w:p w14:paraId="28382E83" w14:textId="77777777" w:rsidR="00A254B7" w:rsidRDefault="00A254B7" w:rsidP="00A254B7">
      <w:pPr>
        <w:pStyle w:val="Textoindependiente"/>
      </w:pPr>
    </w:p>
    <w:p w14:paraId="0E5D22BF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2"/>
        <w:jc w:val="both"/>
        <w:rPr>
          <w:sz w:val="24"/>
        </w:rPr>
      </w:pPr>
      <w:r w:rsidRPr="00487D52">
        <w:rPr>
          <w:sz w:val="24"/>
        </w:rPr>
        <w:t>Carta firmada y sellada por el Representante Legal en la cual la compañía indique que se encuentra en la disponibilidad para hacer entrega inmediata de los accesorios y útiles ofertados, luego de emitida la orden de compras, o presentar cronograma de entrega.</w:t>
      </w:r>
    </w:p>
    <w:p w14:paraId="260AB3FC" w14:textId="77777777" w:rsidR="00A254B7" w:rsidRPr="002B080F" w:rsidRDefault="00A254B7" w:rsidP="00A254B7">
      <w:pPr>
        <w:pStyle w:val="Textoindependiente"/>
        <w:rPr>
          <w:color w:val="FF0000"/>
        </w:rPr>
      </w:pPr>
    </w:p>
    <w:p w14:paraId="03A77FAD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9"/>
        <w:jc w:val="both"/>
        <w:rPr>
          <w:sz w:val="24"/>
        </w:rPr>
      </w:pPr>
      <w:r w:rsidRPr="00487D52">
        <w:rPr>
          <w:sz w:val="24"/>
        </w:rPr>
        <w:t>Carta firmada y sellada en la cual el oferente manifieste que otorga el crédito mínimo 60 días después de entregados los rubros y depositada la factura correspondiente.</w:t>
      </w:r>
    </w:p>
    <w:p w14:paraId="4BD9BB02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7AE8072D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67"/>
        <w:jc w:val="both"/>
        <w:rPr>
          <w:sz w:val="24"/>
        </w:rPr>
      </w:pPr>
      <w:r>
        <w:rPr>
          <w:sz w:val="24"/>
        </w:rPr>
        <w:t xml:space="preserve">Resumen de Experiencia de la empresa mínima de tres (3) años, en la venta de bienes iguales o similares </w:t>
      </w:r>
      <w:r>
        <w:rPr>
          <w:color w:val="FF0000"/>
          <w:sz w:val="24"/>
        </w:rPr>
        <w:t>(</w:t>
      </w:r>
      <w:r>
        <w:rPr>
          <w:b/>
          <w:color w:val="FF0000"/>
          <w:sz w:val="24"/>
        </w:rPr>
        <w:t xml:space="preserve">SNCC.D.049), </w:t>
      </w:r>
      <w:r>
        <w:rPr>
          <w:sz w:val="24"/>
        </w:rPr>
        <w:t>esta experiencia tiene que ser acreditada a través de certificaciones, órdenes de compras y/o contratos, que especifiquen la de procesos iguales o similares.</w:t>
      </w:r>
    </w:p>
    <w:p w14:paraId="3268462E" w14:textId="77777777" w:rsidR="00A254B7" w:rsidRDefault="00A254B7" w:rsidP="00A254B7">
      <w:pPr>
        <w:pStyle w:val="Textoindependiente"/>
        <w:spacing w:before="1"/>
      </w:pPr>
    </w:p>
    <w:p w14:paraId="65591DDD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0"/>
        <w:jc w:val="both"/>
        <w:rPr>
          <w:sz w:val="24"/>
        </w:rPr>
      </w:pPr>
      <w:r w:rsidRPr="00487D52">
        <w:rPr>
          <w:sz w:val="24"/>
        </w:rPr>
        <w:t xml:space="preserve">Carta firmada y sellada de los Oferentes/Proponentes en la cual manifieste que cuentan con logística suficiente para el transporte y distribución de los accesorios y útiles </w:t>
      </w:r>
      <w:r w:rsidRPr="00487D52">
        <w:rPr>
          <w:spacing w:val="-2"/>
          <w:sz w:val="24"/>
        </w:rPr>
        <w:t>ofertados.</w:t>
      </w:r>
    </w:p>
    <w:p w14:paraId="26DB883F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4F068E03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4982DA9D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73"/>
        <w:jc w:val="both"/>
        <w:rPr>
          <w:sz w:val="24"/>
        </w:rPr>
      </w:pPr>
      <w:r>
        <w:rPr>
          <w:sz w:val="24"/>
        </w:rPr>
        <w:t>Carta de garantía firmada y sellada en la cual el oferente/proponente se comprometa al cambio de los accesorios y útiles ofertados en casos de daños y/o defectos de fabricación.</w:t>
      </w:r>
    </w:p>
    <w:p w14:paraId="3C09847D" w14:textId="77777777" w:rsidR="00A254B7" w:rsidRDefault="00A254B7" w:rsidP="00A254B7">
      <w:pPr>
        <w:pStyle w:val="Textoindependiente"/>
      </w:pPr>
    </w:p>
    <w:p w14:paraId="542C85E0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1"/>
        <w:ind w:right="262"/>
        <w:jc w:val="both"/>
        <w:rPr>
          <w:sz w:val="24"/>
        </w:rPr>
      </w:pPr>
      <w:r>
        <w:rPr>
          <w:sz w:val="24"/>
        </w:rPr>
        <w:t>El Oferente/Proponente que resulte adjudicado deberá anexar una certificación de compromiso debidamente firmada y sellada por el Representante Legal de la empresa en</w:t>
      </w:r>
      <w:r>
        <w:rPr>
          <w:spacing w:val="40"/>
          <w:sz w:val="24"/>
        </w:rPr>
        <w:t xml:space="preserve"> </w:t>
      </w:r>
      <w:r>
        <w:rPr>
          <w:sz w:val="24"/>
        </w:rPr>
        <w:t>el que se comprometa a la instalación y puesta en funcionamiento de los artículos objeto del presente proceso.</w:t>
      </w:r>
    </w:p>
    <w:p w14:paraId="4B18D3BE" w14:textId="77777777" w:rsidR="00A254B7" w:rsidRDefault="00A254B7" w:rsidP="00A254B7">
      <w:pPr>
        <w:pStyle w:val="Textoindependiente"/>
      </w:pPr>
    </w:p>
    <w:p w14:paraId="127FF30C" w14:textId="77777777" w:rsidR="00A254B7" w:rsidRPr="00B217AD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67"/>
        <w:jc w:val="both"/>
        <w:rPr>
          <w:sz w:val="24"/>
        </w:rPr>
      </w:pPr>
      <w:r w:rsidRPr="00B217AD">
        <w:rPr>
          <w:sz w:val="24"/>
        </w:rPr>
        <w:t>Formulario debidamente firmado de la constancia de recepción y entendimiento del</w:t>
      </w:r>
      <w:r w:rsidRPr="00B217AD">
        <w:rPr>
          <w:spacing w:val="40"/>
          <w:sz w:val="24"/>
        </w:rPr>
        <w:t xml:space="preserve"> </w:t>
      </w:r>
      <w:r w:rsidRPr="00B217AD">
        <w:rPr>
          <w:sz w:val="24"/>
        </w:rPr>
        <w:t>código de Moral y Ética de CEMADOJA.</w:t>
      </w:r>
    </w:p>
    <w:p w14:paraId="519BD0BA" w14:textId="77777777" w:rsidR="00A254B7" w:rsidRPr="00B217AD" w:rsidRDefault="00A254B7" w:rsidP="00A254B7">
      <w:pPr>
        <w:pStyle w:val="Textoindependiente"/>
      </w:pPr>
    </w:p>
    <w:p w14:paraId="61A34057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71"/>
        <w:jc w:val="both"/>
        <w:rPr>
          <w:sz w:val="24"/>
        </w:rPr>
      </w:pPr>
      <w:r>
        <w:rPr>
          <w:sz w:val="24"/>
        </w:rPr>
        <w:t>Presentar documentación en digital en memoria USB, el cual deberá contener la documentación legal, ofertas técnicas y económicas.</w:t>
      </w:r>
    </w:p>
    <w:p w14:paraId="4EE84277" w14:textId="77777777" w:rsidR="00A254B7" w:rsidRDefault="00A254B7" w:rsidP="00A254B7">
      <w:pPr>
        <w:pStyle w:val="Textoindependiente"/>
      </w:pPr>
    </w:p>
    <w:p w14:paraId="3F4AA88C" w14:textId="0A9B4B52" w:rsidR="00A254B7" w:rsidRDefault="00A254B7" w:rsidP="00A254B7">
      <w:pPr>
        <w:pStyle w:val="Ttulo2"/>
        <w:spacing w:before="1"/>
      </w:pPr>
      <w:r>
        <w:t>4.00</w:t>
      </w:r>
      <w:r>
        <w:rPr>
          <w:spacing w:val="-2"/>
        </w:rPr>
        <w:t xml:space="preserve"> </w:t>
      </w:r>
      <w:r>
        <w:t>ENTENDIMIENTO DEL</w:t>
      </w:r>
      <w:r>
        <w:rPr>
          <w:spacing w:val="-1"/>
        </w:rPr>
        <w:t xml:space="preserve"> </w:t>
      </w:r>
      <w:r>
        <w:t>CÓDIGO DE</w:t>
      </w:r>
      <w:r>
        <w:rPr>
          <w:spacing w:val="-1"/>
        </w:rPr>
        <w:t xml:space="preserve"> </w:t>
      </w:r>
      <w:r>
        <w:t>MORAL Y</w:t>
      </w:r>
      <w:r w:rsidR="00F979EF">
        <w:t xml:space="preserve"> </w:t>
      </w:r>
      <w:r>
        <w:t>ÉTICA</w:t>
      </w:r>
      <w:r>
        <w:rPr>
          <w:spacing w:val="-2"/>
        </w:rPr>
        <w:t xml:space="preserve"> </w:t>
      </w:r>
      <w:r>
        <w:t>DE CEMADOJA</w:t>
      </w:r>
      <w:r>
        <w:rPr>
          <w:spacing w:val="-2"/>
        </w:rPr>
        <w:t>.</w:t>
      </w:r>
    </w:p>
    <w:p w14:paraId="2E30CA1E" w14:textId="1A6732F6" w:rsidR="00A254B7" w:rsidRDefault="00A254B7" w:rsidP="00A254B7">
      <w:pPr>
        <w:pStyle w:val="Textoindependiente"/>
        <w:spacing w:before="24"/>
        <w:ind w:left="122" w:right="261"/>
        <w:jc w:val="both"/>
      </w:pPr>
      <w:r>
        <w:t>El Código se basa en todos los principios éticos del servidor público, recoge y actualiza preceptos</w:t>
      </w:r>
      <w:r>
        <w:rPr>
          <w:spacing w:val="-1"/>
        </w:rPr>
        <w:t xml:space="preserve"> </w:t>
      </w:r>
      <w:r>
        <w:t>tradicionales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l sector salud</w:t>
      </w:r>
      <w:r>
        <w:t>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incorpora</w:t>
      </w:r>
      <w:r>
        <w:rPr>
          <w:spacing w:val="-3"/>
        </w:rPr>
        <w:t xml:space="preserve"> </w:t>
      </w:r>
      <w:r>
        <w:t xml:space="preserve">normas y criterios con el nuevo escenario mundial de la globalización, como reglas de conducta de aplicación general para </w:t>
      </w:r>
      <w:proofErr w:type="gramStart"/>
      <w:r>
        <w:t>todos el personal</w:t>
      </w:r>
      <w:proofErr w:type="gramEnd"/>
      <w:r>
        <w:t xml:space="preserve"> de </w:t>
      </w:r>
      <w:r w:rsidR="00F979EF">
        <w:t>C</w:t>
      </w:r>
      <w:r>
        <w:t>EMADOJA, sin distinción de categorías o géneros.</w:t>
      </w:r>
    </w:p>
    <w:p w14:paraId="735104E9" w14:textId="77777777" w:rsidR="00531589" w:rsidRDefault="00A254B7" w:rsidP="00A254B7">
      <w:pPr>
        <w:tabs>
          <w:tab w:val="left" w:pos="481"/>
        </w:tabs>
        <w:ind w:left="121" w:right="269"/>
      </w:pPr>
      <w:r>
        <w:t>Este código debe ser recibido y entendido por los oferentes participantes, quienes</w:t>
      </w:r>
      <w:r>
        <w:rPr>
          <w:spacing w:val="40"/>
        </w:rPr>
        <w:t xml:space="preserve"> </w:t>
      </w:r>
      <w:r>
        <w:t>manifestarán su conocimiento,</w:t>
      </w:r>
      <w:r>
        <w:rPr>
          <w:spacing w:val="40"/>
        </w:rPr>
        <w:t xml:space="preserve"> </w:t>
      </w:r>
      <w:r>
        <w:t>a través de un formulario que estará disponible de manera digital en nuestra página web y en el portal de compras y contrataciones del órgano rector, o solicitarlo</w:t>
      </w:r>
      <w:r>
        <w:rPr>
          <w:spacing w:val="62"/>
          <w:w w:val="150"/>
        </w:rPr>
        <w:t xml:space="preserve">   </w:t>
      </w:r>
      <w:r>
        <w:t>a</w:t>
      </w:r>
      <w:r>
        <w:rPr>
          <w:spacing w:val="61"/>
          <w:w w:val="150"/>
        </w:rPr>
        <w:t xml:space="preserve">   </w:t>
      </w:r>
      <w:r>
        <w:t>los</w:t>
      </w:r>
      <w:r>
        <w:rPr>
          <w:spacing w:val="62"/>
          <w:w w:val="150"/>
        </w:rPr>
        <w:t xml:space="preserve">   </w:t>
      </w:r>
      <w:proofErr w:type="gramStart"/>
      <w:r>
        <w:t>correos :</w:t>
      </w:r>
      <w:proofErr w:type="gramEnd"/>
      <w:r>
        <w:t xml:space="preserve"> </w:t>
      </w:r>
      <w:hyperlink r:id="rId15" w:history="1">
        <w:r w:rsidRPr="0023754C">
          <w:rPr>
            <w:rStyle w:val="Hipervnculo"/>
          </w:rPr>
          <w:t>familiaa@cemadoja.gob.do</w:t>
        </w:r>
      </w:hyperlink>
      <w:r>
        <w:t xml:space="preserve">, </w:t>
      </w:r>
      <w:hyperlink r:id="rId16" w:history="1">
        <w:r w:rsidRPr="0023754C">
          <w:rPr>
            <w:rStyle w:val="Hipervnculo"/>
          </w:rPr>
          <w:t>lebrone@cemadoja.gob.do</w:t>
        </w:r>
      </w:hyperlink>
    </w:p>
    <w:p w14:paraId="20C6B0C6" w14:textId="461FD008" w:rsidR="00A254B7" w:rsidRPr="00F37E60" w:rsidRDefault="00A254B7" w:rsidP="00A254B7">
      <w:pPr>
        <w:tabs>
          <w:tab w:val="left" w:pos="481"/>
        </w:tabs>
        <w:ind w:left="121" w:right="269"/>
        <w:rPr>
          <w:sz w:val="24"/>
        </w:rPr>
        <w:sectPr w:rsidR="00A254B7" w:rsidRPr="00F37E60" w:rsidSect="00A254B7">
          <w:pgSz w:w="12240" w:h="15840"/>
          <w:pgMar w:top="860" w:right="1200" w:bottom="1060" w:left="1580" w:header="70" w:footer="866" w:gutter="0"/>
          <w:cols w:space="720"/>
        </w:sectPr>
      </w:pPr>
    </w:p>
    <w:p w14:paraId="01786789" w14:textId="77777777" w:rsidR="00A254B7" w:rsidRDefault="00A254B7" w:rsidP="00A254B7">
      <w:pPr>
        <w:pStyle w:val="Textoindependiente"/>
        <w:spacing w:before="273"/>
        <w:ind w:left="122" w:right="262"/>
        <w:jc w:val="both"/>
        <w:rPr>
          <w:rFonts w:ascii="Calibri" w:hAnsi="Calibri"/>
          <w:sz w:val="20"/>
        </w:rPr>
      </w:pPr>
      <w:r>
        <w:lastRenderedPageBreak/>
        <w:t xml:space="preserve"> </w:t>
      </w:r>
      <w:r>
        <w:rPr>
          <w:rFonts w:ascii="Calibri" w:hAnsi="Calibri"/>
          <w:sz w:val="20"/>
        </w:rPr>
        <w:t xml:space="preserve"> </w:t>
      </w:r>
    </w:p>
    <w:p w14:paraId="0328B0D0" w14:textId="33E3164F" w:rsidR="00A254B7" w:rsidRDefault="00A254B7" w:rsidP="00A254B7">
      <w:pPr>
        <w:spacing w:before="118"/>
        <w:ind w:left="122" w:right="265"/>
        <w:jc w:val="both"/>
        <w:rPr>
          <w:sz w:val="24"/>
        </w:rPr>
      </w:pPr>
    </w:p>
    <w:p w14:paraId="4B13DE53" w14:textId="77777777" w:rsidR="00A254B7" w:rsidRDefault="00A254B7" w:rsidP="00A254B7">
      <w:pPr>
        <w:pStyle w:val="Ttulo2"/>
        <w:spacing w:before="275"/>
      </w:pPr>
      <w:r>
        <w:t>5.00</w:t>
      </w:r>
      <w:r>
        <w:rPr>
          <w:spacing w:val="-3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CORRUPTAS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FRAUDULENTAS.</w:t>
      </w:r>
    </w:p>
    <w:p w14:paraId="5444F56C" w14:textId="77777777" w:rsidR="00A254B7" w:rsidRDefault="00A254B7" w:rsidP="00A254B7">
      <w:pPr>
        <w:pStyle w:val="Textoindependiente"/>
        <w:spacing w:before="24"/>
        <w:ind w:left="122" w:right="265"/>
        <w:jc w:val="both"/>
      </w:pPr>
      <w:r>
        <w:t>Las prácticas corruptas o fraudulentas comprendidas en el Código Penal o en la Convención Interamericana contra la Corrupción, o cualquier acuerdo entre proponentes o con terceros, que establecieren prácticas restrictivas a la libre competencia, serán causales determinantes</w:t>
      </w:r>
      <w:r>
        <w:rPr>
          <w:spacing w:val="40"/>
        </w:rPr>
        <w:t xml:space="preserve"> </w:t>
      </w:r>
      <w:r>
        <w:t xml:space="preserve">del rechazo de la propuesta en cualquier estado del procedimiento de selección, o de la rescisión del Contrato, si éste ya se hubiere celebrado. A los efectos anteriores se entenderá </w:t>
      </w:r>
      <w:r>
        <w:rPr>
          <w:spacing w:val="-4"/>
        </w:rPr>
        <w:t>por:</w:t>
      </w:r>
    </w:p>
    <w:p w14:paraId="7488049A" w14:textId="77777777" w:rsidR="00A254B7" w:rsidRDefault="00A254B7" w:rsidP="00A254B7">
      <w:pPr>
        <w:pStyle w:val="Textoindependiente"/>
        <w:ind w:left="122" w:right="269"/>
        <w:jc w:val="both"/>
      </w:pPr>
      <w:r>
        <w:rPr>
          <w:b/>
        </w:rPr>
        <w:t>“Práctica</w:t>
      </w:r>
      <w:r>
        <w:rPr>
          <w:b/>
          <w:spacing w:val="-2"/>
        </w:rPr>
        <w:t xml:space="preserve"> </w:t>
      </w:r>
      <w:r>
        <w:rPr>
          <w:b/>
        </w:rPr>
        <w:t>Corrupta”,</w:t>
      </w:r>
      <w:r>
        <w:rPr>
          <w:b/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ofrecimiento,</w:t>
      </w:r>
      <w:r>
        <w:rPr>
          <w:spacing w:val="-4"/>
        </w:rPr>
        <w:t xml:space="preserve"> </w:t>
      </w:r>
      <w:r>
        <w:t>suministro,</w:t>
      </w:r>
      <w:r>
        <w:rPr>
          <w:spacing w:val="-4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cosa</w:t>
      </w:r>
      <w:r>
        <w:rPr>
          <w:spacing w:val="-5"/>
        </w:rPr>
        <w:t xml:space="preserve"> </w:t>
      </w:r>
      <w:r>
        <w:t>de valor con el fin de influir en la actuación de un funcionario público u obtener una ventaja indebida con respecto al proceso de contratación o a la ejecución del Contrato, y,</w:t>
      </w:r>
    </w:p>
    <w:p w14:paraId="21257604" w14:textId="77777777" w:rsidR="00A254B7" w:rsidRDefault="00A254B7" w:rsidP="00A254B7">
      <w:pPr>
        <w:pStyle w:val="Textoindependiente"/>
        <w:spacing w:before="274"/>
        <w:ind w:left="122" w:right="268"/>
        <w:jc w:val="both"/>
      </w:pPr>
      <w:r>
        <w:rPr>
          <w:b/>
        </w:rPr>
        <w:t xml:space="preserve">“Práctica Fraudulenta”, </w:t>
      </w:r>
      <w:r>
        <w:t>es cualquier acto u omisión incluyendo una tergiversación de los hechos con el fin de influir en un proceso de contratación o en la ejecución de un Contrato de obra pública en perjuicio del contratante; la expresión comprende las prácticas colusorias</w:t>
      </w:r>
      <w:r>
        <w:rPr>
          <w:spacing w:val="40"/>
        </w:rPr>
        <w:t xml:space="preserve"> </w:t>
      </w:r>
      <w:r>
        <w:t>entre los licitantes (con anterioridad o posterioridad a la presentación de las ofertas) con el fin de establecer precios de oferta a niveles artificiales y no competitivos y privar al contratante de las ventajas de la competencia libre y abierta, coercitivas y obstructiva.</w:t>
      </w:r>
    </w:p>
    <w:p w14:paraId="352D4AD9" w14:textId="77777777" w:rsidR="00A254B7" w:rsidRDefault="00A254B7" w:rsidP="00A254B7">
      <w:pPr>
        <w:pStyle w:val="Textoindependiente"/>
      </w:pPr>
    </w:p>
    <w:p w14:paraId="259D470B" w14:textId="77777777" w:rsidR="00A254B7" w:rsidRDefault="00A254B7" w:rsidP="00A254B7">
      <w:pPr>
        <w:pStyle w:val="Ttulo2"/>
        <w:rPr>
          <w:b w:val="0"/>
        </w:rPr>
      </w:pPr>
      <w:r>
        <w:t>6.00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EVALUACIÓN</w:t>
      </w:r>
      <w:r>
        <w:rPr>
          <w:b w:val="0"/>
          <w:spacing w:val="-2"/>
        </w:rPr>
        <w:t>.</w:t>
      </w:r>
    </w:p>
    <w:p w14:paraId="1DBB2D2A" w14:textId="77777777" w:rsidR="00A254B7" w:rsidRDefault="00A254B7" w:rsidP="00A254B7">
      <w:pPr>
        <w:pStyle w:val="Textoindependiente"/>
        <w:spacing w:before="24"/>
        <w:ind w:left="122" w:right="262"/>
        <w:jc w:val="both"/>
      </w:pPr>
      <w:r>
        <w:t xml:space="preserve">Los Oferentes/Proponentes deberán haber presentado todos los documentos requeridos en el Punto </w:t>
      </w:r>
      <w:r>
        <w:rPr>
          <w:b/>
        </w:rPr>
        <w:t xml:space="preserve">3.0, </w:t>
      </w:r>
      <w:r>
        <w:t>y deberán contener la documentación necesaria, suficiente y fehaciente para demostrar</w:t>
      </w:r>
      <w:r>
        <w:rPr>
          <w:spacing w:val="-1"/>
        </w:rPr>
        <w:t xml:space="preserve"> </w:t>
      </w:r>
      <w:r>
        <w:t>los aspectos que</w:t>
      </w:r>
      <w:r>
        <w:rPr>
          <w:spacing w:val="-1"/>
        </w:rPr>
        <w:t xml:space="preserve"> </w:t>
      </w:r>
      <w:r>
        <w:t xml:space="preserve">serán verificados bajo la modalidad </w:t>
      </w:r>
      <w:r>
        <w:rPr>
          <w:b/>
        </w:rPr>
        <w:t>“CUMPLE/ NO CUMPLE</w:t>
      </w:r>
      <w:r>
        <w:t>”. Será calificada como la más conveniente, la oferta que logre cumplir con todos los requerimientos técnicos, y que además presenten la Oferta Económica más favorable para los intereses de la institución.</w:t>
      </w:r>
    </w:p>
    <w:p w14:paraId="30C078A1" w14:textId="77777777" w:rsidR="00A254B7" w:rsidRDefault="00A254B7" w:rsidP="00A254B7">
      <w:pPr>
        <w:pStyle w:val="Textoindependiente"/>
        <w:spacing w:before="1"/>
      </w:pPr>
    </w:p>
    <w:p w14:paraId="62E08031" w14:textId="77777777" w:rsidR="00A254B7" w:rsidRDefault="00A254B7" w:rsidP="00A254B7">
      <w:pPr>
        <w:pStyle w:val="Textoindependiente"/>
        <w:ind w:left="122" w:right="263"/>
        <w:jc w:val="both"/>
      </w:pPr>
      <w:r>
        <w:t xml:space="preserve">En caso de no cumplir con uno de los criterios incluidos en la modalidad </w:t>
      </w:r>
      <w:r>
        <w:rPr>
          <w:b/>
        </w:rPr>
        <w:t>CUMPLE / NOCUMPLE</w:t>
      </w:r>
      <w:r>
        <w:t xml:space="preserve">, la oferta NO podrá ser </w:t>
      </w:r>
      <w:r>
        <w:rPr>
          <w:b/>
        </w:rPr>
        <w:t xml:space="preserve">CALIFICADA, </w:t>
      </w:r>
      <w:r>
        <w:t xml:space="preserve">Por lo cual será automáticamente </w:t>
      </w:r>
      <w:r>
        <w:rPr>
          <w:b/>
        </w:rPr>
        <w:t>DESCALIFICADA</w:t>
      </w:r>
      <w:r>
        <w:t xml:space="preserve">, y No será tomada en cuenta su propuesta para ser evaluada, posteriormente se les invitará a pasar por </w:t>
      </w:r>
      <w:proofErr w:type="spellStart"/>
      <w:r w:rsidRPr="005B68DD">
        <w:rPr>
          <w:b/>
          <w:bCs/>
        </w:rPr>
        <w:t>Cemadoja</w:t>
      </w:r>
      <w:proofErr w:type="spellEnd"/>
      <w:r>
        <w:rPr>
          <w:b/>
        </w:rPr>
        <w:t xml:space="preserve"> </w:t>
      </w:r>
      <w:r>
        <w:t xml:space="preserve">con la finalidad de retirar sus propuestas. Solo pasaran a la evaluación y a una posterior adjudicación, las personas naturales y/o jurídicas que presenten todos los documentos exigidos en la presente </w:t>
      </w:r>
      <w:r>
        <w:rPr>
          <w:spacing w:val="-2"/>
        </w:rPr>
        <w:t>convocatoria.</w:t>
      </w:r>
    </w:p>
    <w:p w14:paraId="59A2D17C" w14:textId="77777777" w:rsidR="00A254B7" w:rsidRDefault="00A254B7" w:rsidP="00A254B7">
      <w:pPr>
        <w:pStyle w:val="Textoindependiente"/>
      </w:pPr>
    </w:p>
    <w:p w14:paraId="564B5B49" w14:textId="77777777" w:rsidR="00A254B7" w:rsidRDefault="00A254B7" w:rsidP="00A254B7">
      <w:pPr>
        <w:pStyle w:val="Ttulo2"/>
        <w:spacing w:before="1"/>
        <w:rPr>
          <w:b w:val="0"/>
        </w:rPr>
      </w:pPr>
      <w:r>
        <w:t>7.00</w:t>
      </w:r>
      <w:r>
        <w:rPr>
          <w:spacing w:val="-1"/>
        </w:rPr>
        <w:t xml:space="preserve"> </w:t>
      </w:r>
      <w:r>
        <w:rPr>
          <w:spacing w:val="-2"/>
        </w:rPr>
        <w:t>ELEGIBILIDAD</w:t>
      </w:r>
      <w:r>
        <w:rPr>
          <w:b w:val="0"/>
          <w:spacing w:val="-2"/>
        </w:rPr>
        <w:t>.</w:t>
      </w:r>
    </w:p>
    <w:p w14:paraId="23F9E62C" w14:textId="77777777" w:rsidR="00A254B7" w:rsidRDefault="00A254B7" w:rsidP="00A254B7">
      <w:pPr>
        <w:pStyle w:val="Textoindependiente"/>
        <w:spacing w:before="21"/>
        <w:ind w:left="122" w:right="260"/>
        <w:jc w:val="both"/>
      </w:pPr>
      <w:r>
        <w:t>Que el Oferente está legalmente autorizado para realizar sus actividades comerciales en el país, y que el Rubro presentado en su RPE coincida con el objeto contractual de este proceso; y esté autorizado para tener relaciones comerciales con el Estado Dominicano, así mismo deberá estar al día con el pago de sus obligaciones y compromisos fiscales y que los</w:t>
      </w:r>
      <w:r>
        <w:rPr>
          <w:spacing w:val="80"/>
        </w:rPr>
        <w:t xml:space="preserve"> </w:t>
      </w:r>
      <w:r>
        <w:t>productos ofertados cumplan con las especificaciones técnicas solicitadas.</w:t>
      </w:r>
    </w:p>
    <w:p w14:paraId="44FFF9FB" w14:textId="77777777" w:rsidR="00A254B7" w:rsidRDefault="00A254B7" w:rsidP="00A254B7">
      <w:pPr>
        <w:pStyle w:val="Textoindependiente"/>
      </w:pPr>
    </w:p>
    <w:p w14:paraId="2B25DD6A" w14:textId="77777777" w:rsidR="00A254B7" w:rsidRDefault="00A254B7" w:rsidP="00A254B7">
      <w:pPr>
        <w:pStyle w:val="Ttulo2"/>
      </w:pPr>
      <w:r>
        <w:t>8.00</w:t>
      </w:r>
      <w:r>
        <w:rPr>
          <w:spacing w:val="-2"/>
        </w:rPr>
        <w:t xml:space="preserve"> </w:t>
      </w:r>
      <w:r>
        <w:t xml:space="preserve">PLAN DE </w:t>
      </w:r>
      <w:r>
        <w:rPr>
          <w:spacing w:val="-2"/>
        </w:rPr>
        <w:t>ENTREGA.</w:t>
      </w:r>
    </w:p>
    <w:p w14:paraId="66ABED11" w14:textId="77777777" w:rsidR="00A254B7" w:rsidRDefault="00A254B7" w:rsidP="00A254B7">
      <w:pPr>
        <w:pStyle w:val="Textoindependiente"/>
        <w:ind w:left="122" w:right="266"/>
        <w:jc w:val="both"/>
      </w:pPr>
      <w:r>
        <w:t>Los</w:t>
      </w:r>
      <w:r>
        <w:rPr>
          <w:spacing w:val="-3"/>
        </w:rPr>
        <w:t xml:space="preserve"> </w:t>
      </w:r>
      <w:r>
        <w:t>Oferentes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estimar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requeridos,</w:t>
      </w:r>
      <w:r>
        <w:rPr>
          <w:spacing w:val="-3"/>
        </w:rPr>
        <w:t xml:space="preserve"> </w:t>
      </w:r>
      <w:r>
        <w:t>se deberán entregar en el Almacén de Propiedades de en un horario de 08:00 am hasta 3:00 pm, en las denominaciones y cantidades descritas en el Puntos 1.04.“Especificaciones Técnicas”.</w:t>
      </w:r>
    </w:p>
    <w:p w14:paraId="6CB2A2E7" w14:textId="77777777" w:rsidR="00A254B7" w:rsidRDefault="00A254B7" w:rsidP="00A254B7">
      <w:pPr>
        <w:jc w:val="both"/>
        <w:sectPr w:rsidR="00A254B7" w:rsidSect="00A254B7">
          <w:pgSz w:w="12240" w:h="15840"/>
          <w:pgMar w:top="860" w:right="1200" w:bottom="1060" w:left="1580" w:header="70" w:footer="866" w:gutter="0"/>
          <w:cols w:space="720"/>
        </w:sectPr>
      </w:pPr>
    </w:p>
    <w:p w14:paraId="1C20702E" w14:textId="77777777" w:rsidR="00A254B7" w:rsidRDefault="00A254B7" w:rsidP="00A254B7">
      <w:pPr>
        <w:pStyle w:val="Textoindependiente"/>
        <w:spacing w:before="116"/>
        <w:ind w:left="122" w:right="267"/>
        <w:jc w:val="both"/>
      </w:pPr>
      <w:r>
        <w:lastRenderedPageBreak/>
        <w:t xml:space="preserve">Los Oferentes/Proponentes deberán tener disponible los artículos solicitados para entrega </w:t>
      </w:r>
      <w:r>
        <w:rPr>
          <w:spacing w:val="-2"/>
        </w:rPr>
        <w:t>inmediata.</w:t>
      </w:r>
    </w:p>
    <w:p w14:paraId="237C5CB8" w14:textId="77777777" w:rsidR="00A254B7" w:rsidRDefault="00A254B7" w:rsidP="00A254B7">
      <w:pPr>
        <w:pStyle w:val="Textoindependiente"/>
      </w:pPr>
    </w:p>
    <w:p w14:paraId="74FDC7AC" w14:textId="77777777" w:rsidR="00A254B7" w:rsidRDefault="00A254B7" w:rsidP="00A254B7">
      <w:pPr>
        <w:pStyle w:val="Ttulo2"/>
        <w:rPr>
          <w:b w:val="0"/>
        </w:rPr>
      </w:pPr>
      <w:r>
        <w:t>9.00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ADJUDICACIÓN</w:t>
      </w:r>
      <w:r>
        <w:rPr>
          <w:b w:val="0"/>
          <w:spacing w:val="-2"/>
        </w:rPr>
        <w:t>.</w:t>
      </w:r>
    </w:p>
    <w:p w14:paraId="46E2009A" w14:textId="77777777" w:rsidR="00A254B7" w:rsidRDefault="00A254B7" w:rsidP="00A254B7">
      <w:pPr>
        <w:pStyle w:val="Textoindependiente"/>
        <w:spacing w:before="46"/>
        <w:ind w:left="122" w:right="267"/>
        <w:jc w:val="both"/>
      </w:pPr>
      <w:r>
        <w:t>La Subdirección de Compras y Contrataciones en conjunto con los peritos especializados en</w:t>
      </w:r>
      <w:r>
        <w:rPr>
          <w:spacing w:val="40"/>
        </w:rPr>
        <w:t xml:space="preserve"> </w:t>
      </w:r>
      <w:r>
        <w:t>el área evaluarán las Ofertas, dando cumplimiento a los principios de transparencia, objetividad, economía, calidad, celeridad y demás, que regulan la actividad contractual y comunicará por escrito a los Oferentes el resultado del proceso. Al efecto, se tendrán en</w:t>
      </w:r>
      <w:r>
        <w:rPr>
          <w:spacing w:val="40"/>
        </w:rPr>
        <w:t xml:space="preserve"> </w:t>
      </w:r>
      <w:r>
        <w:t>cuenta los factores económicos y técnicos más favorables.</w:t>
      </w:r>
    </w:p>
    <w:p w14:paraId="673DFC2B" w14:textId="77777777" w:rsidR="00A254B7" w:rsidRDefault="00A254B7" w:rsidP="00A254B7">
      <w:pPr>
        <w:pStyle w:val="Textoindependiente"/>
        <w:ind w:left="122" w:right="262"/>
        <w:jc w:val="both"/>
      </w:pPr>
      <w:r>
        <w:t>La Adjudicación será decidida a favor del Oferente/Proponente cuya propuesta cumpla con todos los requisitos exigidos (técnicos y económicos) logrando cumplir con los Criterios de Evaluación y haya presentado el menor precio ofertado.</w:t>
      </w:r>
    </w:p>
    <w:p w14:paraId="4FFFF0DC" w14:textId="77777777" w:rsidR="00A254B7" w:rsidRDefault="00A254B7" w:rsidP="00A254B7">
      <w:pPr>
        <w:pStyle w:val="Textoindependiente"/>
      </w:pPr>
    </w:p>
    <w:p w14:paraId="28C80FB3" w14:textId="77777777" w:rsidR="00A254B7" w:rsidRDefault="00A254B7" w:rsidP="00A254B7">
      <w:pPr>
        <w:pStyle w:val="Textoindependiente"/>
        <w:spacing w:before="1"/>
        <w:ind w:left="122" w:right="264"/>
        <w:jc w:val="both"/>
      </w:pPr>
      <w:r>
        <w:t>Si se presentase una sola Oferta, deberá ser considerada y se procederá a la Adjudicación, siempre y cuando esta haya cumplido con lo exigido en el Término de Referencia, y se le considere conveniente a los intereses de la Institución.</w:t>
      </w:r>
    </w:p>
    <w:p w14:paraId="1E0F0F76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112F84E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58B8870B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36D1C325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0DAD2784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75ADE753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5CC29BBB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33B3ACEF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465D8218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42D0D5A5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0A0E21F" w14:textId="07EF53D9" w:rsidR="00A254B7" w:rsidRPr="00B742C7" w:rsidRDefault="00B742C7" w:rsidP="00B742C7">
      <w:pPr>
        <w:pStyle w:val="Textoindependiente"/>
        <w:spacing w:before="1"/>
        <w:ind w:left="122" w:right="264"/>
        <w:jc w:val="center"/>
        <w:rPr>
          <w:b/>
          <w:bCs/>
          <w:noProof/>
        </w:rPr>
      </w:pPr>
      <w:r w:rsidRPr="00B742C7">
        <w:rPr>
          <w:b/>
          <w:bCs/>
          <w:noProof/>
        </w:rPr>
        <w:t>EDGAR ALEXANDER LEBRON DE LOS SANTOS</w:t>
      </w:r>
    </w:p>
    <w:p w14:paraId="08FC8BC3" w14:textId="759AA955" w:rsidR="00B742C7" w:rsidRDefault="00B742C7" w:rsidP="00B742C7">
      <w:pPr>
        <w:pStyle w:val="Textoindependiente"/>
        <w:spacing w:before="1"/>
        <w:ind w:left="122" w:right="264"/>
        <w:jc w:val="center"/>
      </w:pPr>
      <w:r>
        <w:rPr>
          <w:noProof/>
        </w:rPr>
        <w:t>Enc. de Compras y Contrataciones</w:t>
      </w:r>
    </w:p>
    <w:p w14:paraId="170FAE88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4FA76721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42C4104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10C7231A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429A5E75" w14:textId="77777777" w:rsidR="00A254B7" w:rsidRDefault="00A254B7" w:rsidP="00A254B7">
      <w:pPr>
        <w:pStyle w:val="Textoindependiente"/>
        <w:rPr>
          <w:sz w:val="20"/>
        </w:rPr>
      </w:pPr>
    </w:p>
    <w:p w14:paraId="37268951" w14:textId="77777777" w:rsidR="00A254B7" w:rsidRDefault="00A254B7" w:rsidP="00A254B7">
      <w:pPr>
        <w:pStyle w:val="Textoindependiente"/>
        <w:spacing w:before="61"/>
        <w:rPr>
          <w:sz w:val="20"/>
        </w:rPr>
      </w:pPr>
    </w:p>
    <w:p w14:paraId="287DCF56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61D315A7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6CA06D5F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0AC5B1DB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3226ACDE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13E16844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7988A9A4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5C6EC7F5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20F9F28C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2FDAB7F5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74CFF656" w14:textId="77777777" w:rsidR="00A254B7" w:rsidRPr="00021F5F" w:rsidRDefault="00A254B7" w:rsidP="00A254B7">
      <w:pPr>
        <w:ind w:left="5" w:right="143"/>
        <w:jc w:val="center"/>
        <w:rPr>
          <w:rFonts w:ascii="Calibri" w:hAnsi="Calibri"/>
          <w:b/>
          <w:spacing w:val="-2"/>
        </w:rPr>
      </w:pPr>
      <w:r>
        <w:rPr>
          <w:rFonts w:ascii="Calibri" w:hAnsi="Calibri"/>
          <w:b/>
        </w:rPr>
        <w:t>DEPARTAMENTO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COMPRAS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CONTRATACIONES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MIDE.</w:t>
      </w:r>
    </w:p>
    <w:p w14:paraId="41EDBC71" w14:textId="69034494" w:rsidR="00A254B7" w:rsidRPr="00A254B7" w:rsidRDefault="00A254B7" w:rsidP="00A254B7">
      <w:pPr>
        <w:spacing w:before="2"/>
        <w:ind w:left="685" w:right="829" w:hanging="5"/>
        <w:jc w:val="center"/>
        <w:rPr>
          <w:rFonts w:ascii="Calibri" w:hAnsi="Calibri"/>
          <w:color w:val="548DD4" w:themeColor="text2" w:themeTint="99"/>
          <w:sz w:val="20"/>
          <w:u w:val="single"/>
        </w:rPr>
      </w:pPr>
      <w:r>
        <w:rPr>
          <w:rFonts w:ascii="Calibri" w:hAnsi="Calibri"/>
          <w:sz w:val="20"/>
        </w:rPr>
        <w:t xml:space="preserve">Para </w:t>
      </w:r>
      <w:proofErr w:type="gramStart"/>
      <w:r>
        <w:rPr>
          <w:rFonts w:ascii="Calibri" w:hAnsi="Calibri"/>
          <w:sz w:val="20"/>
        </w:rPr>
        <w:t>mayor información</w:t>
      </w:r>
      <w:proofErr w:type="gramEnd"/>
      <w:r>
        <w:rPr>
          <w:rFonts w:ascii="Calibri" w:hAnsi="Calibri"/>
          <w:sz w:val="20"/>
        </w:rPr>
        <w:t xml:space="preserve"> contactar con el departamento de Compras y Contrataciones al teléfono (809)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684-0411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 w:rsidRPr="00A254B7">
        <w:rPr>
          <w:rFonts w:ascii="Calibri" w:hAnsi="Calibri"/>
          <w:sz w:val="20"/>
        </w:rPr>
        <w:t xml:space="preserve"> </w:t>
      </w:r>
      <w:proofErr w:type="spellStart"/>
      <w:r w:rsidRPr="00A254B7">
        <w:rPr>
          <w:rFonts w:ascii="Calibri" w:hAnsi="Calibri"/>
          <w:sz w:val="20"/>
        </w:rPr>
        <w:t>xt</w:t>
      </w:r>
      <w:proofErr w:type="spellEnd"/>
      <w:r w:rsidRPr="00A254B7">
        <w:rPr>
          <w:rFonts w:ascii="Calibri" w:hAnsi="Calibri"/>
          <w:sz w:val="20"/>
        </w:rPr>
        <w:t>,</w:t>
      </w:r>
      <w:r w:rsidRPr="00A254B7">
        <w:rPr>
          <w:rFonts w:ascii="Calibri" w:hAnsi="Calibri"/>
          <w:spacing w:val="-8"/>
          <w:sz w:val="20"/>
        </w:rPr>
        <w:t xml:space="preserve"> </w:t>
      </w:r>
      <w:r w:rsidRPr="00A254B7">
        <w:rPr>
          <w:rFonts w:ascii="Calibri" w:hAnsi="Calibri"/>
          <w:sz w:val="20"/>
        </w:rPr>
        <w:t>2823/2351(Email:</w:t>
      </w:r>
      <w:r w:rsidRPr="00A254B7">
        <w:rPr>
          <w:rFonts w:ascii="Calibri" w:hAnsi="Calibri"/>
          <w:spacing w:val="-7"/>
          <w:sz w:val="20"/>
        </w:rPr>
        <w:t xml:space="preserve"> </w:t>
      </w:r>
      <w:hyperlink r:id="rId17" w:history="1">
        <w:r w:rsidRPr="00A254B7">
          <w:rPr>
            <w:rStyle w:val="Hipervnculo"/>
            <w:rFonts w:ascii="Calibri" w:hAnsi="Calibri"/>
            <w:color w:val="6666FF" w:themeColor="hyperlink" w:themeTint="99"/>
            <w:sz w:val="20"/>
          </w:rPr>
          <w:t>lebrone@cemdoja.gob.do,</w:t>
        </w:r>
        <w:r w:rsidRPr="00A254B7">
          <w:rPr>
            <w:rStyle w:val="Hipervnculo"/>
            <w:rFonts w:ascii="Calibri" w:hAnsi="Calibri"/>
            <w:color w:val="6666FF" w:themeColor="hyperlink" w:themeTint="99"/>
            <w:spacing w:val="-7"/>
            <w:sz w:val="20"/>
          </w:rPr>
          <w:t>y</w:t>
        </w:r>
      </w:hyperlink>
      <w:r w:rsidRPr="00A254B7">
        <w:rPr>
          <w:rFonts w:ascii="Calibri" w:hAnsi="Calibri"/>
          <w:color w:val="548DD4" w:themeColor="text2" w:themeTint="99"/>
          <w:spacing w:val="-7"/>
          <w:sz w:val="20"/>
          <w:u w:val="single"/>
        </w:rPr>
        <w:t xml:space="preserve"> gomezy@cemadoja.gob.do</w:t>
      </w:r>
    </w:p>
    <w:p w14:paraId="76B0C50D" w14:textId="5862FFFC" w:rsidR="00175E31" w:rsidRPr="00175E31" w:rsidRDefault="00175E31" w:rsidP="00A254B7">
      <w:pPr>
        <w:sectPr w:rsidR="00175E31" w:rsidRPr="00175E31">
          <w:pgSz w:w="12240" w:h="15840"/>
          <w:pgMar w:top="860" w:right="1200" w:bottom="1060" w:left="1580" w:header="70" w:footer="866" w:gutter="0"/>
          <w:cols w:space="720"/>
        </w:sectPr>
      </w:pPr>
    </w:p>
    <w:p w14:paraId="3AEDECC9" w14:textId="77777777" w:rsidR="00FE1A60" w:rsidRDefault="00FE1A60">
      <w:pPr>
        <w:pStyle w:val="Textoindependiente"/>
      </w:pPr>
    </w:p>
    <w:sectPr w:rsidR="00FE1A60">
      <w:pgSz w:w="12240" w:h="15840"/>
      <w:pgMar w:top="860" w:right="1200" w:bottom="1060" w:left="1580" w:header="7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D30F" w14:textId="77777777" w:rsidR="002803D0" w:rsidRDefault="002803D0">
      <w:r>
        <w:separator/>
      </w:r>
    </w:p>
  </w:endnote>
  <w:endnote w:type="continuationSeparator" w:id="0">
    <w:p w14:paraId="5197EAF0" w14:textId="77777777" w:rsidR="002803D0" w:rsidRDefault="0028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C578" w14:textId="77777777" w:rsidR="00FE1A60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15DF222C" wp14:editId="2C2EA829">
              <wp:simplePos x="0" y="0"/>
              <wp:positionH relativeFrom="page">
                <wp:posOffset>1068120</wp:posOffset>
              </wp:positionH>
              <wp:positionV relativeFrom="page">
                <wp:posOffset>9368663</wp:posOffset>
              </wp:positionV>
              <wp:extent cx="482600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5ECE3" w14:textId="77777777" w:rsidR="00FE1A60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F222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4.1pt;margin-top:737.7pt;width:38pt;height:10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" filled="f" stroked="f">
              <v:textbox inset="0,0,0,0">
                <w:txbxContent>
                  <w:p w14:paraId="14F5ECE3" w14:textId="77777777" w:rsidR="00FE1A60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2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6"/>
                      </w:rPr>
                      <w:t>of</w:t>
                    </w:r>
                    <w:proofErr w:type="spellEnd"/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2042" w14:textId="77777777" w:rsidR="002803D0" w:rsidRDefault="002803D0">
      <w:r>
        <w:separator/>
      </w:r>
    </w:p>
  </w:footnote>
  <w:footnote w:type="continuationSeparator" w:id="0">
    <w:p w14:paraId="24D9B192" w14:textId="77777777" w:rsidR="002803D0" w:rsidRDefault="0028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3A74" w14:textId="44231529" w:rsidR="00AC4299" w:rsidRDefault="00D3245B" w:rsidP="00D3245B">
    <w:pPr>
      <w:pStyle w:val="Encabezado"/>
      <w:tabs>
        <w:tab w:val="clear" w:pos="4680"/>
        <w:tab w:val="clear" w:pos="9360"/>
        <w:tab w:val="right" w:pos="9460"/>
      </w:tabs>
    </w:pPr>
    <w:r w:rsidRPr="0028561F"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1FAFF07" wp14:editId="04D56376">
          <wp:simplePos x="0" y="0"/>
          <wp:positionH relativeFrom="column">
            <wp:posOffset>5267325</wp:posOffset>
          </wp:positionH>
          <wp:positionV relativeFrom="paragraph">
            <wp:posOffset>-523875</wp:posOffset>
          </wp:positionV>
          <wp:extent cx="1322705" cy="1322705"/>
          <wp:effectExtent l="0" t="0" r="0" b="0"/>
          <wp:wrapThrough wrapText="bothSides">
            <wp:wrapPolygon edited="0">
              <wp:start x="0" y="0"/>
              <wp:lineTo x="0" y="21154"/>
              <wp:lineTo x="21154" y="21154"/>
              <wp:lineTo x="21154" y="0"/>
              <wp:lineTo x="0" y="0"/>
            </wp:wrapPolygon>
          </wp:wrapThrough>
          <wp:docPr id="28" name="Imagen 2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299" w:rsidRPr="0028561F">
      <w:rPr>
        <w:noProof/>
        <w:lang w:val="es-US" w:eastAsia="es-US"/>
      </w:rPr>
      <w:drawing>
        <wp:anchor distT="0" distB="0" distL="114300" distR="114300" simplePos="0" relativeHeight="251656192" behindDoc="0" locked="0" layoutInCell="1" allowOverlap="1" wp14:anchorId="344EB936" wp14:editId="1C2CE0BB">
          <wp:simplePos x="0" y="0"/>
          <wp:positionH relativeFrom="page">
            <wp:posOffset>22225</wp:posOffset>
          </wp:positionH>
          <wp:positionV relativeFrom="paragraph">
            <wp:posOffset>-400050</wp:posOffset>
          </wp:positionV>
          <wp:extent cx="3258185" cy="1400175"/>
          <wp:effectExtent l="0" t="0" r="0" b="0"/>
          <wp:wrapThrough wrapText="bothSides">
            <wp:wrapPolygon edited="0">
              <wp:start x="0" y="0"/>
              <wp:lineTo x="0" y="20571"/>
              <wp:lineTo x="379" y="20571"/>
              <wp:lineTo x="505" y="19984"/>
              <wp:lineTo x="1010" y="18808"/>
              <wp:lineTo x="4673" y="18808"/>
              <wp:lineTo x="8083" y="16457"/>
              <wp:lineTo x="7956" y="14106"/>
              <wp:lineTo x="20838" y="13224"/>
              <wp:lineTo x="21343" y="10286"/>
              <wp:lineTo x="17554" y="9404"/>
              <wp:lineTo x="17933" y="8229"/>
              <wp:lineTo x="16292" y="7053"/>
              <wp:lineTo x="11998" y="4702"/>
              <wp:lineTo x="18691" y="0"/>
              <wp:lineTo x="0" y="0"/>
            </wp:wrapPolygon>
          </wp:wrapThrough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18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DEF1" w14:textId="718880C6" w:rsidR="00FE1A60" w:rsidRDefault="00D41166">
    <w:pPr>
      <w:pStyle w:val="Textoindependiente"/>
      <w:spacing w:line="14" w:lineRule="auto"/>
      <w:rPr>
        <w:sz w:val="20"/>
      </w:rPr>
    </w:pPr>
    <w:r>
      <w:rPr>
        <w:noProof/>
        <w:lang w:val="es-US" w:eastAsia="es-US"/>
      </w:rPr>
      <w:drawing>
        <wp:anchor distT="0" distB="0" distL="114300" distR="114300" simplePos="0" relativeHeight="251652096" behindDoc="0" locked="0" layoutInCell="1" allowOverlap="1" wp14:anchorId="1CC12158" wp14:editId="2D947836">
          <wp:simplePos x="0" y="0"/>
          <wp:positionH relativeFrom="column">
            <wp:posOffset>5845175</wp:posOffset>
          </wp:positionH>
          <wp:positionV relativeFrom="paragraph">
            <wp:posOffset>-34925</wp:posOffset>
          </wp:positionV>
          <wp:extent cx="752475" cy="733425"/>
          <wp:effectExtent l="0" t="0" r="9525" b="9525"/>
          <wp:wrapThrough wrapText="bothSides">
            <wp:wrapPolygon edited="0">
              <wp:start x="6562" y="0"/>
              <wp:lineTo x="0" y="3366"/>
              <wp:lineTo x="0" y="14587"/>
              <wp:lineTo x="1641" y="18514"/>
              <wp:lineTo x="6015" y="21319"/>
              <wp:lineTo x="6562" y="21319"/>
              <wp:lineTo x="14765" y="21319"/>
              <wp:lineTo x="15311" y="21319"/>
              <wp:lineTo x="20233" y="17953"/>
              <wp:lineTo x="21327" y="14587"/>
              <wp:lineTo x="21327" y="3366"/>
              <wp:lineTo x="14765" y="0"/>
              <wp:lineTo x="6562" y="0"/>
            </wp:wrapPolygon>
          </wp:wrapThrough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7CF"/>
    <w:multiLevelType w:val="multilevel"/>
    <w:tmpl w:val="18C8FDC0"/>
    <w:lvl w:ilvl="0">
      <w:start w:val="1"/>
      <w:numFmt w:val="decimal"/>
      <w:lvlText w:val="%1"/>
      <w:lvlJc w:val="left"/>
      <w:pPr>
        <w:ind w:left="602" w:hanging="480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602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2" w:hanging="4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58" w:hanging="4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4" w:hanging="4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4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6" w:hanging="4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4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8" w:hanging="480"/>
      </w:pPr>
      <w:rPr>
        <w:rFonts w:hint="default"/>
        <w:lang w:val="es-ES" w:eastAsia="en-US" w:bidi="ar-SA"/>
      </w:rPr>
    </w:lvl>
  </w:abstractNum>
  <w:abstractNum w:abstractNumId="1" w15:restartNumberingAfterBreak="0">
    <w:nsid w:val="0C9011A2"/>
    <w:multiLevelType w:val="hybridMultilevel"/>
    <w:tmpl w:val="9B2EBE3C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B31"/>
    <w:multiLevelType w:val="hybridMultilevel"/>
    <w:tmpl w:val="983E0478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95A"/>
    <w:multiLevelType w:val="hybridMultilevel"/>
    <w:tmpl w:val="2E4CA734"/>
    <w:lvl w:ilvl="0" w:tplc="D638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A3D34"/>
    <w:multiLevelType w:val="hybridMultilevel"/>
    <w:tmpl w:val="C6AAE80E"/>
    <w:lvl w:ilvl="0" w:tplc="FFFFFFFF">
      <w:start w:val="1"/>
      <w:numFmt w:val="lowerLetter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43625C"/>
    <w:multiLevelType w:val="hybridMultilevel"/>
    <w:tmpl w:val="0CD83A04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6A1B"/>
    <w:multiLevelType w:val="multilevel"/>
    <w:tmpl w:val="D1F4FC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0A4270"/>
    <w:multiLevelType w:val="hybridMultilevel"/>
    <w:tmpl w:val="11DA4356"/>
    <w:lvl w:ilvl="0" w:tplc="1C0A000F">
      <w:start w:val="1"/>
      <w:numFmt w:val="decimal"/>
      <w:lvlText w:val="%1."/>
      <w:lvlJc w:val="left"/>
      <w:pPr>
        <w:ind w:left="2220" w:hanging="360"/>
      </w:pPr>
    </w:lvl>
    <w:lvl w:ilvl="1" w:tplc="1C0A0019" w:tentative="1">
      <w:start w:val="1"/>
      <w:numFmt w:val="lowerLetter"/>
      <w:lvlText w:val="%2."/>
      <w:lvlJc w:val="left"/>
      <w:pPr>
        <w:ind w:left="2940" w:hanging="360"/>
      </w:pPr>
    </w:lvl>
    <w:lvl w:ilvl="2" w:tplc="1C0A001B" w:tentative="1">
      <w:start w:val="1"/>
      <w:numFmt w:val="lowerRoman"/>
      <w:lvlText w:val="%3."/>
      <w:lvlJc w:val="right"/>
      <w:pPr>
        <w:ind w:left="3660" w:hanging="180"/>
      </w:pPr>
    </w:lvl>
    <w:lvl w:ilvl="3" w:tplc="1C0A000F" w:tentative="1">
      <w:start w:val="1"/>
      <w:numFmt w:val="decimal"/>
      <w:lvlText w:val="%4."/>
      <w:lvlJc w:val="left"/>
      <w:pPr>
        <w:ind w:left="4380" w:hanging="360"/>
      </w:pPr>
    </w:lvl>
    <w:lvl w:ilvl="4" w:tplc="1C0A0019" w:tentative="1">
      <w:start w:val="1"/>
      <w:numFmt w:val="lowerLetter"/>
      <w:lvlText w:val="%5."/>
      <w:lvlJc w:val="left"/>
      <w:pPr>
        <w:ind w:left="5100" w:hanging="360"/>
      </w:pPr>
    </w:lvl>
    <w:lvl w:ilvl="5" w:tplc="1C0A001B" w:tentative="1">
      <w:start w:val="1"/>
      <w:numFmt w:val="lowerRoman"/>
      <w:lvlText w:val="%6."/>
      <w:lvlJc w:val="right"/>
      <w:pPr>
        <w:ind w:left="5820" w:hanging="180"/>
      </w:pPr>
    </w:lvl>
    <w:lvl w:ilvl="6" w:tplc="1C0A000F" w:tentative="1">
      <w:start w:val="1"/>
      <w:numFmt w:val="decimal"/>
      <w:lvlText w:val="%7."/>
      <w:lvlJc w:val="left"/>
      <w:pPr>
        <w:ind w:left="6540" w:hanging="360"/>
      </w:pPr>
    </w:lvl>
    <w:lvl w:ilvl="7" w:tplc="1C0A0019" w:tentative="1">
      <w:start w:val="1"/>
      <w:numFmt w:val="lowerLetter"/>
      <w:lvlText w:val="%8."/>
      <w:lvlJc w:val="left"/>
      <w:pPr>
        <w:ind w:left="7260" w:hanging="360"/>
      </w:pPr>
    </w:lvl>
    <w:lvl w:ilvl="8" w:tplc="1C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3A1E40C6"/>
    <w:multiLevelType w:val="hybridMultilevel"/>
    <w:tmpl w:val="3FDC4770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854675C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E908FC"/>
    <w:multiLevelType w:val="hybridMultilevel"/>
    <w:tmpl w:val="14C638E8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B3D0D"/>
    <w:multiLevelType w:val="hybridMultilevel"/>
    <w:tmpl w:val="DEBC757E"/>
    <w:lvl w:ilvl="0" w:tplc="1E9A62FE">
      <w:start w:val="1"/>
      <w:numFmt w:val="lowerLetter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D00E808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04E4FA3C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837821B8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4" w:tplc="E4D43E76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5" w:tplc="C12ADADE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3A507C5E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85360F60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26DE7B08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CD86D37"/>
    <w:multiLevelType w:val="multilevel"/>
    <w:tmpl w:val="3BD60EDE"/>
    <w:lvl w:ilvl="0">
      <w:start w:val="1"/>
      <w:numFmt w:val="decimal"/>
      <w:lvlText w:val="%1.0"/>
      <w:lvlJc w:val="left"/>
      <w:pPr>
        <w:ind w:left="602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2" w:hanging="1800"/>
      </w:pPr>
      <w:rPr>
        <w:rFonts w:hint="default"/>
      </w:rPr>
    </w:lvl>
  </w:abstractNum>
  <w:abstractNum w:abstractNumId="12" w15:restartNumberingAfterBreak="0">
    <w:nsid w:val="6E172EBA"/>
    <w:multiLevelType w:val="hybridMultilevel"/>
    <w:tmpl w:val="7C0AF65A"/>
    <w:lvl w:ilvl="0" w:tplc="81D2E1C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831696"/>
    <w:multiLevelType w:val="hybridMultilevel"/>
    <w:tmpl w:val="D396CA6A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32809">
    <w:abstractNumId w:val="10"/>
  </w:num>
  <w:num w:numId="2" w16cid:durableId="1146119600">
    <w:abstractNumId w:val="0"/>
  </w:num>
  <w:num w:numId="3" w16cid:durableId="1370840364">
    <w:abstractNumId w:val="2"/>
  </w:num>
  <w:num w:numId="4" w16cid:durableId="604269764">
    <w:abstractNumId w:val="3"/>
  </w:num>
  <w:num w:numId="5" w16cid:durableId="984049915">
    <w:abstractNumId w:val="9"/>
  </w:num>
  <w:num w:numId="6" w16cid:durableId="793644524">
    <w:abstractNumId w:val="1"/>
  </w:num>
  <w:num w:numId="7" w16cid:durableId="1511868802">
    <w:abstractNumId w:val="13"/>
  </w:num>
  <w:num w:numId="8" w16cid:durableId="1196113054">
    <w:abstractNumId w:val="6"/>
  </w:num>
  <w:num w:numId="9" w16cid:durableId="346489723">
    <w:abstractNumId w:val="5"/>
  </w:num>
  <w:num w:numId="10" w16cid:durableId="1124225841">
    <w:abstractNumId w:val="8"/>
  </w:num>
  <w:num w:numId="11" w16cid:durableId="559753920">
    <w:abstractNumId w:val="7"/>
  </w:num>
  <w:num w:numId="12" w16cid:durableId="1292516210">
    <w:abstractNumId w:val="12"/>
  </w:num>
  <w:num w:numId="13" w16cid:durableId="1058867109">
    <w:abstractNumId w:val="4"/>
  </w:num>
  <w:num w:numId="14" w16cid:durableId="1423795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60"/>
    <w:rsid w:val="00015086"/>
    <w:rsid w:val="00021F5F"/>
    <w:rsid w:val="000421B2"/>
    <w:rsid w:val="00095764"/>
    <w:rsid w:val="00175E31"/>
    <w:rsid w:val="001C7585"/>
    <w:rsid w:val="001F4882"/>
    <w:rsid w:val="00205BE1"/>
    <w:rsid w:val="002803D0"/>
    <w:rsid w:val="002B080F"/>
    <w:rsid w:val="002E1B52"/>
    <w:rsid w:val="00414D5E"/>
    <w:rsid w:val="00476299"/>
    <w:rsid w:val="00487D52"/>
    <w:rsid w:val="004C14D5"/>
    <w:rsid w:val="004F45E9"/>
    <w:rsid w:val="00531589"/>
    <w:rsid w:val="0056095B"/>
    <w:rsid w:val="00575184"/>
    <w:rsid w:val="00583824"/>
    <w:rsid w:val="005B68DD"/>
    <w:rsid w:val="006D2CAB"/>
    <w:rsid w:val="00766618"/>
    <w:rsid w:val="007903C2"/>
    <w:rsid w:val="009217E7"/>
    <w:rsid w:val="00A254B7"/>
    <w:rsid w:val="00A4710A"/>
    <w:rsid w:val="00A80875"/>
    <w:rsid w:val="00A83215"/>
    <w:rsid w:val="00AC4299"/>
    <w:rsid w:val="00AE1747"/>
    <w:rsid w:val="00B217AD"/>
    <w:rsid w:val="00B313E6"/>
    <w:rsid w:val="00B742C7"/>
    <w:rsid w:val="00BE261A"/>
    <w:rsid w:val="00C3417F"/>
    <w:rsid w:val="00C34414"/>
    <w:rsid w:val="00C90615"/>
    <w:rsid w:val="00C96043"/>
    <w:rsid w:val="00D3245B"/>
    <w:rsid w:val="00D41166"/>
    <w:rsid w:val="00D720D6"/>
    <w:rsid w:val="00D73FC6"/>
    <w:rsid w:val="00D847E6"/>
    <w:rsid w:val="00DF58D3"/>
    <w:rsid w:val="00EC1066"/>
    <w:rsid w:val="00F37E60"/>
    <w:rsid w:val="00F92BB7"/>
    <w:rsid w:val="00F979EF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333E2"/>
  <w15:docId w15:val="{9BE1C29E-E34D-483C-B7D5-F4C0631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4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nhideWhenUsed/>
    <w:qFormat/>
    <w:pPr>
      <w:ind w:left="12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9217E7"/>
    <w:pPr>
      <w:keepNext/>
      <w:widowControl/>
      <w:tabs>
        <w:tab w:val="left" w:pos="1134"/>
      </w:tabs>
      <w:adjustRightInd w:val="0"/>
      <w:ind w:left="1080" w:hanging="360"/>
      <w:outlineLvl w:val="2"/>
    </w:pPr>
    <w:rPr>
      <w:rFonts w:ascii="Book Antiqua" w:hAnsi="Book Antiqu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481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5"/>
      <w:jc w:val="center"/>
    </w:pPr>
  </w:style>
  <w:style w:type="character" w:styleId="Hipervnculo">
    <w:name w:val="Hyperlink"/>
    <w:basedOn w:val="Fuentedeprrafopredeter"/>
    <w:uiPriority w:val="99"/>
    <w:unhideWhenUsed/>
    <w:rsid w:val="004F45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5E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9217E7"/>
    <w:rPr>
      <w:rFonts w:ascii="Book Antiqua" w:eastAsia="Times New Roman" w:hAnsi="Book Antiqua" w:cs="Times New Roman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116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16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116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166"/>
    <w:rPr>
      <w:rFonts w:ascii="Times New Roman" w:eastAsia="Times New Roman" w:hAnsi="Times New Roman" w:cs="Times New Roman"/>
      <w:lang w:val="es-ES"/>
    </w:rPr>
  </w:style>
  <w:style w:type="character" w:customStyle="1" w:styleId="Style6">
    <w:name w:val="Style6"/>
    <w:basedOn w:val="Fuentedeprrafopredeter"/>
    <w:uiPriority w:val="1"/>
    <w:qFormat/>
    <w:rsid w:val="007903C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emadoja.gob.d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ebrone@cemdoja.gob.do,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brone@cemadoja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amiliaa@cemadoja.gob.do" TargetMode="External"/><Relationship Id="rId10" Type="http://schemas.openxmlformats.org/officeDocument/2006/relationships/hyperlink" Target="http://www.comprasdominicanas.gov.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emadoja.gob.do" TargetMode="External"/><Relationship Id="rId14" Type="http://schemas.openxmlformats.org/officeDocument/2006/relationships/hyperlink" Target="http://www.comprasdominicanas.gob.do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A993-1788-4EAE-8420-BF1D57C2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Josue Suero</dc:creator>
  <cp:lastModifiedBy>Edgar Alexander lebron</cp:lastModifiedBy>
  <cp:revision>2</cp:revision>
  <cp:lastPrinted>2025-09-01T14:05:00Z</cp:lastPrinted>
  <dcterms:created xsi:type="dcterms:W3CDTF">2025-09-01T14:06:00Z</dcterms:created>
  <dcterms:modified xsi:type="dcterms:W3CDTF">2025-09-01T14:06:00Z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2024-08-06T00:00:00Z</vt:filetime>
  </property>
  <property fmtid="{D5CDD505-2E9C-101B-9397-08002B2CF9AE}" pid="5" name="MSIP_Label_defa4170-0d19-0005-0004-bc88714345d2_ActionId">
    <vt:lpwstr>6bfd3d81-23f3-439e-a386-7efdd86a869e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2023-03-01T18:19:22Z</vt:lpwstr>
  </property>
  <property fmtid="{D5CDD505-2E9C-101B-9397-08002B2CF9AE}" pid="11" name="MSIP_Label_defa4170-0d19-0005-0004-bc88714345d2_SiteId">
    <vt:lpwstr>65a7594c-e794-4edc-8984-5d84e0daf524</vt:lpwstr>
  </property>
  <property fmtid="{D5CDD505-2E9C-101B-9397-08002B2CF9AE}" pid="12" name="Producer">
    <vt:lpwstr>Microsoft® Word para Microsoft 365</vt:lpwstr>
  </property>
</Properties>
</file>